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before="0" w:beforeAutospacing="0" w:after="0" w:afterAutospacing="0" w:line="360" w:lineRule="auto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ascii="黑体" w:hAnsi="黑体" w:eastAsia="黑体" w:cs="黑体"/>
          <w:b/>
          <w:color w:val="000000"/>
          <w:sz w:val="44"/>
          <w:szCs w:val="44"/>
        </w:rPr>
        <w:t xml:space="preserve">  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2021年岱山县劳动关系协调员技能大比   武优胜个人名单</w:t>
      </w:r>
    </w:p>
    <w:tbl>
      <w:tblPr>
        <w:tblStyle w:val="6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620"/>
        <w:gridCol w:w="6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65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30" w:lineRule="atLeast"/>
              <w:rPr>
                <w:rFonts w:hint="eastAsia" w:ascii="仿宋_GB2312" w:hAnsi="Arial" w:eastAsia="仿宋_GB2312" w:cs="Arial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sz w:val="32"/>
                <w:szCs w:val="32"/>
              </w:rPr>
              <w:t>名次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6092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sz w:val="32"/>
                <w:szCs w:val="32"/>
              </w:rPr>
              <w:t>单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袁  圆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舟山鼠浪湖码头有限公司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李  佩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舟山海山机械密封材料股份有限公司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夏  芬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舟山蓝鼎人力资源服务有限公司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王巧益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浙江省岱山蓬莱交通投资集团有限公司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叶世立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舟山市海盟船汽配研发中心有限公司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方琼梦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国网浙江省电力有限公司岱山县供电公司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邵明霞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浙江鼎盛石化工程有限公司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杨朝明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中石化岱山石油支公司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黄弈桥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浙江鼎盛石化工程有限公司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30" w:lineRule="atLeast"/>
              <w:jc w:val="center"/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吴小华</w:t>
            </w:r>
          </w:p>
        </w:tc>
        <w:tc>
          <w:tcPr>
            <w:tcW w:w="6092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舟山市银岱汽车零部件有限公司</w:t>
            </w:r>
          </w:p>
        </w:tc>
      </w:tr>
    </w:tbl>
    <w:p>
      <w:pPr>
        <w:spacing w:line="540" w:lineRule="exact"/>
        <w:jc w:val="center"/>
        <w:rPr>
          <w:rFonts w:hint="eastAsia" w:eastAsia="小标宋"/>
          <w:sz w:val="36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pgNumType w:fmt="numberInDash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2021-09-22T07:03:09Z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8EC5899EC6E64069B64B225D28AB4CCA</vt:lpwstr>
  </property>
</Properties>
</file>