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岱山县公共文化服务领域基层政务公开标准目录（县级）</w:t>
      </w:r>
    </w:p>
    <w:p>
      <w:pPr>
        <w:rPr>
          <w:rFonts w:hint="eastAsia"/>
          <w:lang w:eastAsia="zh-CN"/>
        </w:rPr>
      </w:pPr>
    </w:p>
    <w:tbl>
      <w:tblPr>
        <w:tblStyle w:val="6"/>
        <w:tblW w:w="15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600"/>
        <w:gridCol w:w="715"/>
        <w:gridCol w:w="1085"/>
        <w:gridCol w:w="1730"/>
        <w:gridCol w:w="1450"/>
        <w:gridCol w:w="705"/>
        <w:gridCol w:w="764"/>
        <w:gridCol w:w="2291"/>
        <w:gridCol w:w="630"/>
        <w:gridCol w:w="700"/>
        <w:gridCol w:w="660"/>
        <w:gridCol w:w="770"/>
        <w:gridCol w:w="490"/>
        <w:gridCol w:w="550"/>
        <w:gridCol w:w="590"/>
        <w:gridCol w:w="75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240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8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三级事项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8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行政权力</w:t>
            </w:r>
          </w:p>
        </w:tc>
        <w:tc>
          <w:tcPr>
            <w:tcW w:w="715"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行政</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许可</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互联网上网服务营业场所经营许可</w:t>
            </w:r>
          </w:p>
        </w:tc>
        <w:tc>
          <w:tcPr>
            <w:tcW w:w="173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1.法律法规和政策文件</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3.过程信息，各地可根据实际情况适当公开受理、审核、审批、送达等相关信息</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eastAsiaTheme="minorEastAsia" w:cstheme="minorEastAsia"/>
                <w:b w:val="0"/>
                <w:bCs w:val="0"/>
                <w:color w:val="000000"/>
                <w:sz w:val="18"/>
                <w:szCs w:val="18"/>
              </w:rPr>
              <w:t>结果信息</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行政许可法》、《</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政府信息公开条例》、《互联网上网服务营业场所管理条例》《营业性演出管理条例》、《文化部关于落实“先照后证”改进文化市场行政审批工作的通知》</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形成或者变更之日起20个工作日内予以公开</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文艺表演团体设立审批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营业性演出审批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娱乐场所经营许可</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县级文物保护单位保护范围内其他建设工程或者爆破、钻探、挖掘等作业审批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县级文物保护单位建设控制地带内建设工程设计方案审批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县级文物保护单位实施原址保护措施审批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县级文物保护单位和未核定为文物保护单位的不可移动文物修缮审批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核定为县级文物保护单位的属于国家所有的纪念建筑物或者古建筑改变用途审批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非国有文物收藏单位和其他单位举办展览需借用国有馆藏二级以下文物审批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行政</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处罚</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对互联网上网服务营业场所违法行为的行政处罚</w:t>
            </w:r>
          </w:p>
        </w:tc>
        <w:tc>
          <w:tcPr>
            <w:tcW w:w="173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法律法规和政策文件；</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受理和立案信息，包括：案件受理记录、立案报告；</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color w:val="000000"/>
                <w:sz w:val="18"/>
                <w:szCs w:val="18"/>
              </w:rPr>
            </w:pPr>
            <w:r>
              <w:rPr>
                <w:rFonts w:hint="eastAsia" w:asciiTheme="minorEastAsia" w:hAnsiTheme="minorEastAsia" w:eastAsiaTheme="minorEastAsia" w:cstheme="minorEastAsia"/>
                <w:b w:val="0"/>
                <w:bCs w:val="0"/>
                <w:color w:val="000000"/>
                <w:sz w:val="18"/>
                <w:szCs w:val="18"/>
              </w:rPr>
              <w:t>告知信息，包括：行政处罚事先告知书、听证告知书</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color w:val="000000"/>
                <w:sz w:val="18"/>
                <w:szCs w:val="18"/>
              </w:rPr>
              <w:t>投诉举报电话以及网上投诉渠道行政处罚决定信息，包括：处罚决定书文号、处罚名称、处罚类别、处罚事由、相对人名称、处罚依据、处罚单位、处罚决定日期</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娱乐场所管理条例》、《娱乐场所管理办法》《营业性演出管理条例实施细则》《艺术品经营管理办法》《网络游戏管理暂行办法》《社会艺术水平考级管理办法》《互联网文化管理暂行规定》（文化部令第51号，第57号予以修改）</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形成或者变更之日起20个工作日内予以公开</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对娱乐场所违法行为的行政处罚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对营业性演出违法行为的行政处罚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对艺术品经营违法行为的行政处罚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对网络游戏运营单位违法行为的行政处罚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对社会艺术水平考级活动违法行为的行政处罚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对互联网文化单位违法行为的行政处罚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对擅自在文物保护单位的保护范围内进行建设工程或者爆破、钻探、挖掘等作业的行为进行处罚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对擅自迁移、拆除不可移动文物的行为进行处罚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对擅自修缮不可移动文物，明显改变文物原状的行为进行处罚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对擅自在原址重建已全部毁坏的不可移动文物，造成文物破坏的行为进行处罚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对施工单位未取得文物保护工程资质证书，擅自从事文物修缮、迁移、重建的行为进行处罚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对转让或者抵押国有不可移动文物的行为进行处罚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对将国有不可移动文物作为企业资产经营的行为进行处罚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对将非国有不可移动文物转让或者抵押给外国人的行为进行处罚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对擅自改变国有文物保护单位用途的行为进行处罚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对文物收藏单位未按照国家有关规定配备防火、防盗、防自然损坏的设施的行为进行处罚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对国有文物收藏单位法定代表人离任时未按照馆藏文物档案移交馆藏文物，或者所移交的馆藏文物与馆藏文物档案不符的行为进行处罚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对将国有馆藏文物赠与、出租或者出售给其他单位、个人的行为进行处罚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对违法借用、交换、处置国有馆藏文物的行为进行处罚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对违法挪用或者侵占依法调拨、交换、出借文物所得补偿费用的行为进行处罚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对发现文物隐匿不报，或者拒不上交的行为进行处罚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对未按照规定移交拣选文物的行为进行处罚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对未取得相应等级的文物保护工程资质证书，擅自承担文物保护单位的修缮、迁移、重建工程逾期不改正，或者造成严重后果的行为进行处罚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对未取得资质证书，擅自从事馆藏文物的修复、复制、拓印活动的行为进行处罚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对擅自修复、复制、拓印馆藏珍贵文物的行为进行处罚</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行政强制</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对擅自从事互联网上网服务经营活动场所的查封，专用工具、设备的扣押</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1.主体信息；</w:t>
            </w:r>
            <w:r>
              <w:rPr>
                <w:rFonts w:hint="eastAsia" w:asciiTheme="minorEastAsia" w:hAnsiTheme="minorEastAsia" w:cstheme="minorEastAsia"/>
                <w:b w:val="0"/>
                <w:bCs w:val="0"/>
                <w:sz w:val="18"/>
                <w:szCs w:val="18"/>
                <w:lang w:eastAsia="zh-CN"/>
              </w:rPr>
              <w:br w:type="textWrapping"/>
            </w:r>
            <w:r>
              <w:rPr>
                <w:rFonts w:hint="eastAsia" w:asciiTheme="minorEastAsia" w:hAnsiTheme="minorEastAsia" w:cstheme="minorEastAsia"/>
                <w:b w:val="0"/>
                <w:bCs w:val="0"/>
                <w:sz w:val="18"/>
                <w:szCs w:val="18"/>
                <w:lang w:eastAsia="zh-CN"/>
              </w:rPr>
              <w:t>2.案由；</w:t>
            </w:r>
            <w:r>
              <w:rPr>
                <w:rFonts w:hint="eastAsia" w:asciiTheme="minorEastAsia" w:hAnsiTheme="minorEastAsia" w:cstheme="minorEastAsia"/>
                <w:b w:val="0"/>
                <w:bCs w:val="0"/>
                <w:sz w:val="18"/>
                <w:szCs w:val="18"/>
                <w:lang w:eastAsia="zh-CN"/>
              </w:rPr>
              <w:br w:type="textWrapping"/>
            </w:r>
            <w:r>
              <w:rPr>
                <w:rFonts w:hint="eastAsia" w:asciiTheme="minorEastAsia" w:hAnsiTheme="minorEastAsia" w:cstheme="minorEastAsia"/>
                <w:b w:val="0"/>
                <w:bCs w:val="0"/>
                <w:sz w:val="18"/>
                <w:szCs w:val="18"/>
                <w:lang w:eastAsia="zh-CN"/>
              </w:rPr>
              <w:t>3.处理依据；</w:t>
            </w:r>
            <w:r>
              <w:rPr>
                <w:rFonts w:hint="eastAsia" w:asciiTheme="minorEastAsia" w:hAnsiTheme="minorEastAsia" w:cstheme="minorEastAsia"/>
                <w:b w:val="0"/>
                <w:bCs w:val="0"/>
                <w:sz w:val="18"/>
                <w:szCs w:val="18"/>
                <w:lang w:eastAsia="zh-CN"/>
              </w:rPr>
              <w:br w:type="textWrapping"/>
            </w:r>
            <w:r>
              <w:rPr>
                <w:rFonts w:hint="eastAsia" w:asciiTheme="minorEastAsia" w:hAnsiTheme="minorEastAsia" w:cstheme="minorEastAsia"/>
                <w:b w:val="0"/>
                <w:bCs w:val="0"/>
                <w:sz w:val="18"/>
                <w:szCs w:val="18"/>
                <w:lang w:eastAsia="zh-CN"/>
              </w:rPr>
              <w:t>4.处理结果。</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形成或者变更之日起20个工作日内予以公开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公共文体场馆</w:t>
            </w: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图书馆</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图书馆名称、地址、联系方式、营业开放时间等。</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国务院办公厅关于推进社会公益事业建设领域政府信息公开的意见</w:t>
            </w:r>
            <w:r>
              <w:rPr>
                <w:rFonts w:hint="eastAsia" w:asciiTheme="minorEastAsia" w:hAnsiTheme="minorEastAsia" w:eastAsiaTheme="minorEastAsia" w:cstheme="minorEastAsia"/>
                <w:b w:val="0"/>
                <w:bCs w:val="0"/>
                <w:sz w:val="18"/>
                <w:szCs w:val="18"/>
                <w:lang w:eastAsia="zh-CN"/>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文化活动场所</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公共文化活动场所的名称、地址、联系方式、开放时间等。</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国务院办公厅关于推进社会公益事业建设领域政府信息公开的意见</w:t>
            </w:r>
            <w:r>
              <w:rPr>
                <w:rFonts w:hint="eastAsia" w:asciiTheme="minorEastAsia" w:hAnsiTheme="minorEastAsia" w:eastAsiaTheme="minorEastAsia" w:cstheme="minorEastAsia"/>
                <w:b w:val="0"/>
                <w:bCs w:val="0"/>
                <w:sz w:val="18"/>
                <w:szCs w:val="18"/>
                <w:lang w:eastAsia="zh-CN"/>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公共体育设施</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公共体育设施的名称、地址、联系方式、开放时间等。</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国务院办公厅关于推进社会公益事业建设领域政府信息公开的意见</w:t>
            </w:r>
            <w:r>
              <w:rPr>
                <w:rFonts w:hint="eastAsia" w:asciiTheme="minorEastAsia" w:hAnsiTheme="minorEastAsia" w:eastAsiaTheme="minorEastAsia" w:cstheme="minorEastAsia"/>
                <w:b w:val="0"/>
                <w:bCs w:val="0"/>
                <w:sz w:val="18"/>
                <w:szCs w:val="18"/>
                <w:lang w:eastAsia="zh-CN"/>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文博单位名录</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文物保护管理机构和博物馆名录</w:t>
            </w:r>
            <w:r>
              <w:rPr>
                <w:rFonts w:hint="eastAsia" w:asciiTheme="minorEastAsia" w:hAnsiTheme="minorEastAsia" w:cstheme="minorEastAsia"/>
                <w:b w:val="0"/>
                <w:bCs w:val="0"/>
                <w:sz w:val="18"/>
                <w:szCs w:val="18"/>
                <w:lang w:eastAsia="zh-CN"/>
              </w:rPr>
              <w:t>、地址、联系方式、</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国务院办公厅关于推进社会公益事业建设领域政府信息公开的意见</w:t>
            </w:r>
            <w:r>
              <w:rPr>
                <w:rFonts w:hint="eastAsia" w:asciiTheme="minorEastAsia" w:hAnsiTheme="minorEastAsia" w:eastAsiaTheme="minorEastAsia" w:cstheme="minorEastAsia"/>
                <w:b w:val="0"/>
                <w:bCs w:val="0"/>
                <w:sz w:val="18"/>
                <w:szCs w:val="18"/>
                <w:lang w:eastAsia="zh-CN"/>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公共</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服务</w:t>
            </w: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公共文化机构免费开放信息</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1.机构名称；</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2.开放时间；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3.机构地址；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5.临时停止开放信息。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公共文化服务保障法》、《</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政府信息公开条例》、《文化部 财政部关于推进全国美术馆、公共图书馆、文化馆（站）免费开放工作的意见》、《文化部 财政部关于做好城市社区(街道)文化中心免费开放工作的通知》</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特殊群体公共文化服务信息</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1.机构名称；</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2.开放时间；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3.机构地址；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5.临时停止开放信息。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残疾人保障法》、《</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政府信息公开条例》、《中共中央办公厅 国务院办公厅印发关于加快构建现代公共文化服务体系的意见》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公共</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服务</w:t>
            </w: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组织开展群众文化活动</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1.机构名称；</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2.开放时间；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3.机构地址；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5.临时停止活动信息。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政府信息公开条例》、《文化馆服务标准》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kern w:val="2"/>
                <w:sz w:val="18"/>
                <w:szCs w:val="18"/>
                <w:lang w:val="en-US" w:eastAsia="zh-CN" w:bidi="ar-SA"/>
              </w:rPr>
            </w:pP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辅导、演出、展览和指导基层群众文化活动</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1.活动时间；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2.活动单位；</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3.活动地址；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5.临时停止活动信息。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政府信息公开条例》、《文化馆服务标准》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举办各类展览、讲座信息</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1.活动时间；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2.活动单位；</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3.活动地址；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5.临时停止活动信息。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政府信息公开条例》、《乡镇综合文化站管理办法》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辅导和培训基层文化骨干</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1.培训时间；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2.培训单位；</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3.培训地址；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5.临时停止活动信息。</w:t>
            </w:r>
          </w:p>
        </w:tc>
        <w:tc>
          <w:tcPr>
            <w:tcW w:w="14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w:t>
            </w:r>
            <w:r>
              <w:rPr>
                <w:rFonts w:hint="eastAsia" w:asciiTheme="minorEastAsia" w:hAnsiTheme="minorEastAsia" w:cstheme="minorEastAsia"/>
                <w:b w:val="0"/>
                <w:bCs w:val="0"/>
                <w:sz w:val="18"/>
                <w:szCs w:val="18"/>
                <w:lang w:eastAsia="zh-CN"/>
              </w:rPr>
              <w:t>中华人民共和国</w:t>
            </w:r>
            <w:r>
              <w:rPr>
                <w:rFonts w:hint="eastAsia" w:asciiTheme="minorEastAsia" w:hAnsiTheme="minorEastAsia" w:eastAsiaTheme="minorEastAsia" w:cstheme="minorEastAsia"/>
                <w:b w:val="0"/>
                <w:bCs w:val="0"/>
                <w:sz w:val="18"/>
                <w:szCs w:val="18"/>
              </w:rPr>
              <w:t>政府信息公开条例》、《</w:t>
            </w:r>
            <w:bookmarkStart w:id="0" w:name="_GoBack"/>
            <w:r>
              <w:rPr>
                <w:rFonts w:hint="eastAsia" w:asciiTheme="minorEastAsia" w:hAnsiTheme="minorEastAsia" w:eastAsiaTheme="minorEastAsia" w:cstheme="minorEastAsia"/>
                <w:b w:val="0"/>
                <w:bCs w:val="0"/>
                <w:sz w:val="18"/>
                <w:szCs w:val="18"/>
              </w:rPr>
              <w:t>乡镇综合文化站管理办法</w:t>
            </w:r>
            <w:bookmarkEnd w:id="0"/>
            <w:r>
              <w:rPr>
                <w:rFonts w:hint="eastAsia" w:asciiTheme="minorEastAsia" w:hAnsiTheme="minorEastAsia" w:eastAsiaTheme="minorEastAsia" w:cstheme="minorEastAsia"/>
                <w:b w:val="0"/>
                <w:bCs w:val="0"/>
                <w:sz w:val="18"/>
                <w:szCs w:val="18"/>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非物质文化遗产</w:t>
            </w: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非遗名录</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eastAsia="zh-CN"/>
              </w:rPr>
              <w:t>非物质文化遗产名录</w:t>
            </w:r>
          </w:p>
        </w:tc>
        <w:tc>
          <w:tcPr>
            <w:tcW w:w="145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国务院办公厅关于推进社会公益事业建设领域政府信息公开的意见</w:t>
            </w:r>
            <w:r>
              <w:rPr>
                <w:rFonts w:hint="eastAsia" w:asciiTheme="minorEastAsia" w:hAnsiTheme="minorEastAsia" w:eastAsiaTheme="minorEastAsia" w:cstheme="minorEastAsia"/>
                <w:b w:val="0"/>
                <w:bCs w:val="0"/>
                <w:sz w:val="18"/>
                <w:szCs w:val="18"/>
                <w:lang w:eastAsia="zh-CN"/>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71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非物质文化遗产展示传播活动</w:t>
            </w:r>
          </w:p>
        </w:tc>
        <w:tc>
          <w:tcPr>
            <w:tcW w:w="1085"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17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1.活动时间；</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2.组织单位；</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3.活动地址；</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4.联系电话；</w:t>
            </w:r>
            <w:r>
              <w:rPr>
                <w:rFonts w:hint="eastAsia" w:asciiTheme="minorEastAsia" w:hAnsiTheme="minorEastAsia" w:eastAsiaTheme="minorEastAsia" w:cstheme="minorEastAsia"/>
                <w:b w:val="0"/>
                <w:bCs w:val="0"/>
                <w:sz w:val="18"/>
                <w:szCs w:val="18"/>
              </w:rPr>
              <w:br w:type="textWrapping"/>
            </w:r>
            <w:r>
              <w:rPr>
                <w:rFonts w:hint="eastAsia" w:asciiTheme="minorEastAsia" w:hAnsiTheme="minorEastAsia" w:eastAsiaTheme="minorEastAsia" w:cstheme="minorEastAsia"/>
                <w:b w:val="0"/>
                <w:bCs w:val="0"/>
                <w:sz w:val="18"/>
                <w:szCs w:val="18"/>
              </w:rPr>
              <w:t>5.临时停止活动信息。</w:t>
            </w:r>
          </w:p>
        </w:tc>
        <w:tc>
          <w:tcPr>
            <w:tcW w:w="145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vertAlign w:val="baseline"/>
                <w:lang w:eastAsia="zh-CN"/>
              </w:rPr>
              <w:t>实时</w:t>
            </w:r>
            <w:r>
              <w:rPr>
                <w:rFonts w:hint="eastAsia" w:asciiTheme="minorEastAsia" w:hAnsiTheme="minorEastAsia" w:eastAsiaTheme="minorEastAsia" w:cstheme="minorEastAsia"/>
                <w:b w:val="0"/>
                <w:bCs w:val="0"/>
                <w:sz w:val="18"/>
                <w:szCs w:val="18"/>
                <w:vertAlign w:val="baseline"/>
                <w:lang w:eastAsia="zh-CN"/>
              </w:rPr>
              <w:t>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Tc2NGQ2NzQxOWY5Nzg5NzMxMTVlZjIwMTBmZTUifQ=="/>
  </w:docVars>
  <w:rsids>
    <w:rsidRoot w:val="00000000"/>
    <w:rsid w:val="021F405E"/>
    <w:rsid w:val="03A75C23"/>
    <w:rsid w:val="041C4EEE"/>
    <w:rsid w:val="06C819C7"/>
    <w:rsid w:val="06EA7F58"/>
    <w:rsid w:val="0CEE3A0B"/>
    <w:rsid w:val="13805939"/>
    <w:rsid w:val="18AD63CF"/>
    <w:rsid w:val="18D17EA9"/>
    <w:rsid w:val="1C494327"/>
    <w:rsid w:val="1C6E2CAF"/>
    <w:rsid w:val="1D7C55E8"/>
    <w:rsid w:val="220C1C50"/>
    <w:rsid w:val="2586644F"/>
    <w:rsid w:val="2BA336AA"/>
    <w:rsid w:val="2E5E46AC"/>
    <w:rsid w:val="34A557B9"/>
    <w:rsid w:val="36063750"/>
    <w:rsid w:val="361B7A7E"/>
    <w:rsid w:val="36E62EFE"/>
    <w:rsid w:val="3A606CE7"/>
    <w:rsid w:val="3B432619"/>
    <w:rsid w:val="40675CA3"/>
    <w:rsid w:val="497F4157"/>
    <w:rsid w:val="4C82253F"/>
    <w:rsid w:val="4D322053"/>
    <w:rsid w:val="525353B7"/>
    <w:rsid w:val="57A5053A"/>
    <w:rsid w:val="57DF5027"/>
    <w:rsid w:val="5AE22FAA"/>
    <w:rsid w:val="5C27052A"/>
    <w:rsid w:val="5C5C1D3E"/>
    <w:rsid w:val="5E5B196A"/>
    <w:rsid w:val="627C3EC3"/>
    <w:rsid w:val="656E7AFA"/>
    <w:rsid w:val="69D53CAB"/>
    <w:rsid w:val="6A480F24"/>
    <w:rsid w:val="6B9E0E56"/>
    <w:rsid w:val="6F9F1D87"/>
    <w:rsid w:val="703D08D8"/>
    <w:rsid w:val="71056940"/>
    <w:rsid w:val="71F3476A"/>
    <w:rsid w:val="73412F6E"/>
    <w:rsid w:val="751D1C04"/>
    <w:rsid w:val="779C5102"/>
    <w:rsid w:val="77BC06ED"/>
    <w:rsid w:val="77F40342"/>
    <w:rsid w:val="78295122"/>
    <w:rsid w:val="7C4D7F87"/>
    <w:rsid w:val="7D2D7755"/>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3023</Words>
  <Characters>3028</Characters>
  <Lines>0</Lines>
  <Paragraphs>0</Paragraphs>
  <TotalTime>1</TotalTime>
  <ScaleCrop>false</ScaleCrop>
  <LinksUpToDate>false</LinksUpToDate>
  <CharactersWithSpaces>3053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Administrator</cp:lastModifiedBy>
  <dcterms:modified xsi:type="dcterms:W3CDTF">2024-03-06T03:15:18Z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C6177A48655C454B8DCE8439961E85B8</vt:lpwstr>
  </property>
  <property fmtid="{D5CDD505-2E9C-101B-9397-08002B2CF9AE}" pid="4" name="woTemplateTypoMode" linkTarget="0">
    <vt:lpwstr>web</vt:lpwstr>
  </property>
  <property fmtid="{D5CDD505-2E9C-101B-9397-08002B2CF9AE}" pid="5" name="woTemplate" linkTarget="0">
    <vt:i4>1</vt:i4>
  </property>
</Properties>
</file>