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岱山县公共法律服务领域基层政务公开标准目录（县级）</w:t>
      </w:r>
    </w:p>
    <w:p>
      <w:pPr>
        <w:rPr>
          <w:rFonts w:hint="eastAsia"/>
          <w:lang w:eastAsia="zh-CN"/>
        </w:rPr>
      </w:pPr>
    </w:p>
    <w:tbl>
      <w:tblPr>
        <w:tblStyle w:val="4"/>
        <w:tblW w:w="15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780"/>
        <w:gridCol w:w="720"/>
        <w:gridCol w:w="591"/>
        <w:gridCol w:w="2039"/>
        <w:gridCol w:w="1346"/>
        <w:gridCol w:w="809"/>
        <w:gridCol w:w="764"/>
        <w:gridCol w:w="2291"/>
        <w:gridCol w:w="630"/>
        <w:gridCol w:w="700"/>
        <w:gridCol w:w="660"/>
        <w:gridCol w:w="770"/>
        <w:gridCol w:w="490"/>
        <w:gridCol w:w="550"/>
        <w:gridCol w:w="590"/>
        <w:gridCol w:w="75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序号</w:t>
            </w:r>
          </w:p>
        </w:tc>
        <w:tc>
          <w:tcPr>
            <w:tcW w:w="2091"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公开事项</w:t>
            </w:r>
          </w:p>
        </w:tc>
        <w:tc>
          <w:tcPr>
            <w:tcW w:w="20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公开内容（要素）</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公开依据</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公开时限</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公开主体</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公开渠道和载体（用“</w:t>
            </w:r>
            <w:r>
              <w:rPr>
                <w:rFonts w:hint="eastAsia" w:asciiTheme="minorEastAsia" w:hAnsiTheme="minorEastAsia" w:eastAsiaTheme="minorEastAsia" w:cstheme="minorEastAsia"/>
                <w:b/>
                <w:bCs/>
                <w:sz w:val="16"/>
                <w:szCs w:val="16"/>
                <w:vertAlign w:val="baseline"/>
                <w:lang w:val="en-US" w:eastAsia="zh-CN"/>
              </w:rPr>
              <w:sym w:font="Wingdings 2" w:char="0052"/>
            </w:r>
            <w:r>
              <w:rPr>
                <w:rFonts w:hint="eastAsia" w:asciiTheme="minorEastAsia" w:hAnsiTheme="minorEastAsia" w:eastAsiaTheme="minorEastAsia" w:cstheme="minorEastAsia"/>
                <w:b/>
                <w:bCs/>
                <w:sz w:val="16"/>
                <w:szCs w:val="16"/>
                <w:vertAlign w:val="baseline"/>
                <w:lang w:eastAsia="zh-CN"/>
              </w:rPr>
              <w:t>”标注）</w:t>
            </w:r>
          </w:p>
        </w:tc>
        <w:tc>
          <w:tcPr>
            <w:tcW w:w="13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公开对象</w:t>
            </w:r>
          </w:p>
        </w:tc>
        <w:tc>
          <w:tcPr>
            <w:tcW w:w="14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公开方式</w:t>
            </w:r>
          </w:p>
        </w:tc>
        <w:tc>
          <w:tcPr>
            <w:tcW w:w="163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公开层级</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公开格式</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五公开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一级事项</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二级事项</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三级事项</w:t>
            </w:r>
          </w:p>
        </w:tc>
        <w:tc>
          <w:tcPr>
            <w:tcW w:w="20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全社会</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特定群体</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主动公开</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依申请公开</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县级</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乡镇</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村、社区</w:t>
            </w: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80" w:type="dxa"/>
            <w:vMerge w:val="restart"/>
            <w:vAlign w:val="center"/>
          </w:tcPr>
          <w:p>
            <w:pPr>
              <w:widowControl/>
              <w:jc w:val="center"/>
              <w:textAlignment w:val="center"/>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color w:val="000000"/>
                <w:sz w:val="16"/>
                <w:szCs w:val="16"/>
              </w:rPr>
              <w:t>法治宣传教育</w:t>
            </w:r>
          </w:p>
        </w:tc>
        <w:tc>
          <w:tcPr>
            <w:tcW w:w="720" w:type="dxa"/>
            <w:vAlign w:val="center"/>
          </w:tcPr>
          <w:p>
            <w:pPr>
              <w:widowControl/>
              <w:jc w:val="center"/>
              <w:textAlignment w:val="center"/>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color w:val="000000"/>
                <w:sz w:val="16"/>
                <w:szCs w:val="16"/>
                <w:lang w:eastAsia="zh-CN"/>
              </w:rPr>
              <w:t>普法宣传</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2039" w:type="dxa"/>
            <w:vAlign w:val="center"/>
          </w:tcPr>
          <w:p>
            <w:pPr>
              <w:widowControl/>
              <w:jc w:val="center"/>
              <w:textAlignment w:val="center"/>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color w:val="000000"/>
                <w:sz w:val="16"/>
                <w:szCs w:val="16"/>
              </w:rPr>
              <w:t>法律法规资讯；普法动态资讯；普法讲师团信息等</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color w:val="000000"/>
                <w:sz w:val="16"/>
                <w:szCs w:val="16"/>
              </w:rPr>
              <w:t>《中共中央、国务院转发&lt;中央宣传部、司法部关于在公民中开展法治宣传教育的第七个五年规划（2016－2020年）&gt;》、各省“七五”普法规划</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color w:val="000000"/>
                <w:sz w:val="16"/>
                <w:szCs w:val="16"/>
              </w:rPr>
              <w:t>信息形成或者变更之日起20个工作日内</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岱山县司法局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80" w:type="dxa"/>
            <w:vMerge w:val="continue"/>
            <w:vAlign w:val="center"/>
          </w:tcPr>
          <w:p>
            <w:pPr>
              <w:widowControl/>
              <w:jc w:val="center"/>
              <w:textAlignment w:val="center"/>
              <w:rPr>
                <w:rFonts w:hint="eastAsia" w:asciiTheme="minorEastAsia" w:hAnsiTheme="minorEastAsia" w:eastAsiaTheme="minorEastAsia" w:cstheme="minorEastAsia"/>
                <w:b/>
                <w:bCs/>
                <w:sz w:val="16"/>
                <w:szCs w:val="16"/>
                <w:vertAlign w:val="baseline"/>
                <w:lang w:eastAsia="zh-CN"/>
              </w:rPr>
            </w:pPr>
          </w:p>
        </w:tc>
        <w:tc>
          <w:tcPr>
            <w:tcW w:w="720" w:type="dxa"/>
            <w:vAlign w:val="center"/>
          </w:tcPr>
          <w:p>
            <w:pPr>
              <w:widowControl/>
              <w:jc w:val="center"/>
              <w:textAlignment w:val="center"/>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color w:val="000000"/>
                <w:sz w:val="16"/>
                <w:szCs w:val="16"/>
                <w:lang w:eastAsia="zh-CN"/>
              </w:rPr>
              <w:t>普法表彰</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2039" w:type="dxa"/>
            <w:vAlign w:val="center"/>
          </w:tcPr>
          <w:p>
            <w:pPr>
              <w:widowControl/>
              <w:jc w:val="center"/>
              <w:textAlignment w:val="center"/>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sz w:val="16"/>
                <w:szCs w:val="16"/>
                <w:vertAlign w:val="baseline"/>
                <w:lang w:eastAsia="zh-CN"/>
              </w:rPr>
              <w:t>法治宣传表彰奖励（</w:t>
            </w:r>
            <w:r>
              <w:rPr>
                <w:rFonts w:hint="eastAsia" w:asciiTheme="minorEastAsia" w:hAnsiTheme="minorEastAsia" w:eastAsiaTheme="minorEastAsia" w:cstheme="minorEastAsia"/>
                <w:color w:val="000000"/>
                <w:sz w:val="16"/>
                <w:szCs w:val="16"/>
              </w:rPr>
              <w:t>对在法治宣传教育工作中做出显著成绩的单位和个人进行表彰奖励</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rPr>
              <w:t>评选表彰通知；先进集体和个人申报表（空白表）；拟表彰的先进集体先进个人名单；表彰决定</w:t>
            </w:r>
            <w:r>
              <w:rPr>
                <w:rFonts w:hint="eastAsia" w:asciiTheme="minorEastAsia" w:hAnsiTheme="minorEastAsia" w:eastAsiaTheme="minorEastAsia" w:cstheme="minorEastAsia"/>
                <w:sz w:val="16"/>
                <w:szCs w:val="16"/>
                <w:vertAlign w:val="baseline"/>
                <w:lang w:eastAsia="zh-CN"/>
              </w:rPr>
              <w:t>）</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widowControl/>
              <w:jc w:val="center"/>
              <w:textAlignment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color w:val="000000"/>
                <w:sz w:val="16"/>
                <w:szCs w:val="16"/>
              </w:rPr>
              <w:t>法治文化服务</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2039" w:type="dxa"/>
            <w:vAlign w:val="center"/>
          </w:tcPr>
          <w:p>
            <w:pPr>
              <w:tabs>
                <w:tab w:val="center" w:pos="4153"/>
                <w:tab w:val="right" w:pos="8306"/>
              </w:tabs>
              <w:snapToGrid w:val="0"/>
              <w:spacing w:line="360" w:lineRule="auto"/>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辖区内法治文化阵地信息；法治文化作品、产品</w:t>
            </w:r>
            <w:r>
              <w:rPr>
                <w:rFonts w:hint="eastAsia" w:asciiTheme="minorEastAsia" w:hAnsiTheme="minorEastAsia" w:eastAsiaTheme="minorEastAsia" w:cstheme="minorEastAsia"/>
                <w:color w:val="000000"/>
                <w:sz w:val="16"/>
                <w:szCs w:val="16"/>
                <w:lang w:eastAsia="zh-CN"/>
              </w:rPr>
              <w:t>。</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20" w:type="dxa"/>
            <w:vAlign w:val="center"/>
          </w:tcPr>
          <w:p>
            <w:pPr>
              <w:widowControl/>
              <w:jc w:val="center"/>
              <w:textAlignment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sz w:val="16"/>
                <w:szCs w:val="16"/>
                <w:vertAlign w:val="baseline"/>
                <w:lang w:eastAsia="zh-CN"/>
              </w:rPr>
              <w:t>以案释法</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2039" w:type="dxa"/>
            <w:vAlign w:val="center"/>
          </w:tcPr>
          <w:p>
            <w:pPr>
              <w:tabs>
                <w:tab w:val="center" w:pos="4153"/>
                <w:tab w:val="right" w:pos="8306"/>
              </w:tabs>
              <w:snapToGrid w:val="0"/>
              <w:spacing w:line="360" w:lineRule="auto"/>
              <w:jc w:val="center"/>
              <w:rPr>
                <w:rFonts w:hint="eastAsia" w:asciiTheme="minorEastAsia" w:hAnsiTheme="minorEastAsia" w:eastAsiaTheme="minorEastAsia" w:cstheme="minorEastAsia"/>
                <w:b w:val="0"/>
                <w:bCs w:val="0"/>
                <w:sz w:val="16"/>
                <w:szCs w:val="16"/>
                <w:vertAlign w:val="baseline"/>
                <w:lang w:eastAsia="zh-CN"/>
              </w:rPr>
            </w:pP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80"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人民调解</w:t>
            </w:r>
          </w:p>
        </w:tc>
        <w:tc>
          <w:tcPr>
            <w:tcW w:w="720" w:type="dxa"/>
            <w:vAlign w:val="center"/>
          </w:tcPr>
          <w:p>
            <w:pPr>
              <w:widowControl/>
              <w:jc w:val="center"/>
              <w:textAlignment w:val="center"/>
              <w:rPr>
                <w:rFonts w:hint="eastAsia" w:asciiTheme="minorEastAsia" w:hAnsiTheme="minorEastAsia" w:eastAsiaTheme="minorEastAsia" w:cstheme="minorEastAsia"/>
                <w:b w:val="0"/>
                <w:bCs w:val="0"/>
                <w:kern w:val="2"/>
                <w:sz w:val="16"/>
                <w:szCs w:val="16"/>
                <w:vertAlign w:val="baseline"/>
                <w:lang w:val="en-US" w:eastAsia="zh-CN" w:bidi="ar-SA"/>
              </w:rPr>
            </w:pPr>
            <w:r>
              <w:rPr>
                <w:rFonts w:hint="eastAsia" w:asciiTheme="minorEastAsia" w:hAnsiTheme="minorEastAsia" w:eastAsiaTheme="minorEastAsia" w:cstheme="minorEastAsia"/>
                <w:color w:val="000000"/>
                <w:sz w:val="16"/>
                <w:szCs w:val="16"/>
              </w:rPr>
              <w:t>对有突出贡献的人民调解委员会和人民调解员按照国家规定给予表彰奖励</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2039" w:type="dxa"/>
            <w:vAlign w:val="center"/>
          </w:tcPr>
          <w:p>
            <w:pPr>
              <w:tabs>
                <w:tab w:val="center" w:pos="4153"/>
                <w:tab w:val="right" w:pos="8306"/>
              </w:tabs>
              <w:snapToGrid w:val="0"/>
              <w:spacing w:line="360" w:lineRule="auto"/>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评选表彰通知；先进集体和个人申报表（空白表）；拟表彰的先进集体先进个人名单；表彰决定</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w:t>
            </w:r>
            <w:r>
              <w:rPr>
                <w:rFonts w:hint="eastAsia" w:asciiTheme="minorEastAsia" w:hAnsiTheme="minorEastAsia" w:cstheme="minorEastAsia"/>
                <w:color w:val="000000"/>
                <w:sz w:val="16"/>
                <w:szCs w:val="16"/>
                <w:lang w:eastAsia="zh-CN"/>
              </w:rPr>
              <w:t>中华人民共和国</w:t>
            </w:r>
            <w:r>
              <w:rPr>
                <w:rFonts w:hint="eastAsia" w:asciiTheme="minorEastAsia" w:hAnsiTheme="minorEastAsia" w:eastAsiaTheme="minorEastAsia" w:cstheme="minorEastAsia"/>
                <w:color w:val="000000"/>
                <w:sz w:val="16"/>
                <w:szCs w:val="16"/>
              </w:rPr>
              <w:t>人民调解法》</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信息形成或者变更之日起20个工作日内</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岱山县司法局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80" w:type="dxa"/>
            <w:vMerge w:val="restart"/>
            <w:vAlign w:val="center"/>
          </w:tcPr>
          <w:p>
            <w:pPr>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查询</w:t>
            </w:r>
          </w:p>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color w:val="000000"/>
                <w:sz w:val="16"/>
                <w:szCs w:val="16"/>
              </w:rPr>
              <w:t>服务</w:t>
            </w:r>
          </w:p>
        </w:tc>
        <w:tc>
          <w:tcPr>
            <w:tcW w:w="720" w:type="dxa"/>
            <w:vAlign w:val="center"/>
          </w:tcPr>
          <w:p>
            <w:pPr>
              <w:widowControl/>
              <w:jc w:val="center"/>
              <w:textAlignment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color w:val="000000"/>
                <w:sz w:val="16"/>
                <w:szCs w:val="16"/>
              </w:rPr>
              <w:t>法律法规和案例检索服务</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2039" w:type="dxa"/>
            <w:vAlign w:val="center"/>
          </w:tcPr>
          <w:p>
            <w:pPr>
              <w:tabs>
                <w:tab w:val="center" w:pos="4153"/>
                <w:tab w:val="right" w:pos="8306"/>
              </w:tabs>
              <w:snapToGrid w:val="0"/>
              <w:spacing w:line="360" w:lineRule="auto"/>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color w:val="000000"/>
                <w:sz w:val="16"/>
                <w:szCs w:val="16"/>
              </w:rPr>
              <w:t>法律法规库网址或链接；典型案例库网址或链接</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color w:val="000000"/>
                <w:sz w:val="16"/>
                <w:szCs w:val="16"/>
              </w:rPr>
              <w:t>《中共中央、国务院转发&lt;中央宣传部、司法部关于在公民中开展法治宣传教育的第七个五年规划（2016－2020年）&gt;》</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信息形成或者变更之日起20个工作日内</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岱山县司法局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80" w:type="dxa"/>
            <w:vMerge w:val="continue"/>
            <w:vAlign w:val="center"/>
          </w:tcPr>
          <w:p>
            <w:pPr>
              <w:jc w:val="center"/>
              <w:rPr>
                <w:rFonts w:hint="eastAsia" w:asciiTheme="minorEastAsia" w:hAnsiTheme="minorEastAsia" w:eastAsiaTheme="minorEastAsia" w:cstheme="minorEastAsia"/>
                <w:sz w:val="16"/>
                <w:szCs w:val="16"/>
              </w:rPr>
            </w:pPr>
          </w:p>
        </w:tc>
        <w:tc>
          <w:tcPr>
            <w:tcW w:w="720" w:type="dxa"/>
            <w:vAlign w:val="center"/>
          </w:tcPr>
          <w:p>
            <w:pPr>
              <w:widowControl/>
              <w:jc w:val="center"/>
              <w:textAlignment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color w:val="000000"/>
                <w:sz w:val="16"/>
                <w:szCs w:val="16"/>
              </w:rPr>
              <w:t>法律服务机构、人员信息查询服务</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2039" w:type="dxa"/>
            <w:vAlign w:val="center"/>
          </w:tcPr>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辖区内的律师、公证、基层法律服务、司法鉴定、仲裁、人民调解等法律服务机构和人员有关基本信息、从业信息和信用信息等</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80" w:type="dxa"/>
            <w:vAlign w:val="center"/>
          </w:tcPr>
          <w:p>
            <w:pPr>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法律咨询</w:t>
            </w:r>
          </w:p>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color w:val="000000"/>
                <w:sz w:val="16"/>
                <w:szCs w:val="16"/>
              </w:rPr>
              <w:t>服务</w:t>
            </w:r>
          </w:p>
        </w:tc>
        <w:tc>
          <w:tcPr>
            <w:tcW w:w="720" w:type="dxa"/>
            <w:vAlign w:val="center"/>
          </w:tcPr>
          <w:p>
            <w:pPr>
              <w:widowControl/>
              <w:jc w:val="center"/>
              <w:textAlignment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color w:val="000000"/>
                <w:sz w:val="16"/>
                <w:szCs w:val="16"/>
              </w:rPr>
              <w:t>公共法律服务实体平台、热线平台、网络平台咨询服务</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2039" w:type="dxa"/>
            <w:vAlign w:val="center"/>
          </w:tcPr>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公共法律服务实体</w:t>
            </w:r>
            <w:r>
              <w:rPr>
                <w:rFonts w:hint="eastAsia" w:asciiTheme="minorEastAsia" w:hAnsiTheme="minorEastAsia" w:eastAsiaTheme="minorEastAsia" w:cstheme="minorEastAsia"/>
                <w:color w:val="000000"/>
                <w:sz w:val="16"/>
                <w:szCs w:val="16"/>
                <w:lang w:eastAsia="zh-CN"/>
              </w:rPr>
              <w:t>（律师事务所、公证处）</w:t>
            </w:r>
            <w:r>
              <w:rPr>
                <w:rFonts w:hint="eastAsia" w:asciiTheme="minorEastAsia" w:hAnsiTheme="minorEastAsia" w:eastAsiaTheme="minorEastAsia" w:cstheme="minorEastAsia"/>
                <w:color w:val="000000"/>
                <w:sz w:val="16"/>
                <w:szCs w:val="16"/>
              </w:rPr>
              <w:t>、热线、网络平台法律咨询服务指南</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cstheme="minorEastAsia"/>
                <w:color w:val="000000"/>
                <w:sz w:val="16"/>
                <w:szCs w:val="16"/>
                <w:lang w:eastAsia="zh-CN"/>
              </w:rPr>
              <w:t>中华人民共和国</w:t>
            </w:r>
            <w:r>
              <w:rPr>
                <w:rFonts w:hint="eastAsia" w:asciiTheme="minorEastAsia" w:hAnsiTheme="minorEastAsia" w:eastAsiaTheme="minorEastAsia" w:cstheme="minorEastAsia"/>
                <w:color w:val="000000"/>
                <w:sz w:val="16"/>
                <w:szCs w:val="16"/>
              </w:rPr>
              <w:t>政府信息公开条例》</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信息形成或者变更之日起20个工作日内</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岱山县司法局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80"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color w:val="000000"/>
                <w:sz w:val="16"/>
                <w:szCs w:val="16"/>
              </w:rPr>
              <w:t>公共法律服务平台</w:t>
            </w:r>
          </w:p>
        </w:tc>
        <w:tc>
          <w:tcPr>
            <w:tcW w:w="720" w:type="dxa"/>
            <w:vAlign w:val="center"/>
          </w:tcPr>
          <w:p>
            <w:pPr>
              <w:widowControl/>
              <w:jc w:val="center"/>
              <w:textAlignment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color w:val="000000"/>
                <w:sz w:val="16"/>
                <w:szCs w:val="16"/>
              </w:rPr>
              <w:t>公共法律服务实体、热线、网络平台信息</w:t>
            </w:r>
          </w:p>
        </w:tc>
        <w:tc>
          <w:tcPr>
            <w:tcW w:w="5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2039" w:type="dxa"/>
            <w:vAlign w:val="center"/>
          </w:tcPr>
          <w:p>
            <w:pPr>
              <w:tabs>
                <w:tab w:val="center" w:pos="4153"/>
                <w:tab w:val="right" w:pos="8306"/>
              </w:tabs>
              <w:snapToGrid w:val="0"/>
              <w:spacing w:line="360" w:lineRule="auto"/>
              <w:jc w:val="center"/>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cstheme="minorEastAsia"/>
                <w:color w:val="000000"/>
                <w:sz w:val="16"/>
                <w:szCs w:val="16"/>
                <w:lang w:eastAsia="zh-CN"/>
              </w:rPr>
              <w:t>中华人民共和国</w:t>
            </w:r>
            <w:bookmarkStart w:id="0" w:name="_GoBack"/>
            <w:bookmarkEnd w:id="0"/>
            <w:r>
              <w:rPr>
                <w:rFonts w:hint="eastAsia" w:asciiTheme="minorEastAsia" w:hAnsiTheme="minorEastAsia" w:eastAsiaTheme="minorEastAsia" w:cstheme="minorEastAsia"/>
                <w:color w:val="000000"/>
                <w:sz w:val="16"/>
                <w:szCs w:val="16"/>
              </w:rPr>
              <w:t>政府信息公开条例》</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信息形成或者变更之日起20个工作日内</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岱山县司法局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政府网站</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两微一端</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广播电视</w:t>
            </w:r>
            <w:r>
              <w:rPr>
                <w:rFonts w:hint="eastAsia" w:asciiTheme="minorEastAsia" w:hAnsiTheme="minorEastAsia" w:eastAsiaTheme="minorEastAsia" w:cstheme="minorEastAsia"/>
                <w:b w:val="0"/>
                <w:bCs w:val="0"/>
                <w:sz w:val="16"/>
                <w:szCs w:val="16"/>
                <w:vertAlign w:val="baseline"/>
                <w:lang w:val="en-US" w:eastAsia="zh-CN"/>
              </w:rPr>
              <w:t xml:space="preserve">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 xml:space="preserve">公开查阅点 </w:t>
            </w: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 xml:space="preserve">入户/现场 </w:t>
            </w: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bl>
    <w:p/>
    <w:tbl>
      <w:tblPr>
        <w:tblStyle w:val="4"/>
        <w:tblpPr w:leftFromText="180" w:rightFromText="180" w:vertAnchor="text" w:tblpX="-20" w:tblpY="-14024"/>
        <w:tblOverlap w:val="never"/>
        <w:tblW w:w="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50" w:type="dxa"/>
          </w:tcPr>
          <w:p>
            <w:pPr>
              <w:rPr>
                <w:vertAlign w:val="baseline"/>
              </w:rPr>
            </w:pPr>
          </w:p>
        </w:tc>
      </w:tr>
    </w:tbl>
    <w:tbl>
      <w:tblPr>
        <w:tblStyle w:val="4"/>
        <w:tblpPr w:leftFromText="180" w:rightFromText="180" w:vertAnchor="text" w:tblpX="-30" w:tblpY="-6238"/>
        <w:tblOverlap w:val="never"/>
        <w:tblW w:w="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50" w:type="dxa"/>
          </w:tcPr>
          <w:p>
            <w:pPr>
              <w:keepNext w:val="0"/>
              <w:keepLines w:val="0"/>
              <w:pageBreakBefore w:val="0"/>
              <w:kinsoku/>
              <w:wordWrap/>
              <w:overflowPunct/>
              <w:topLinePunct w:val="0"/>
              <w:autoSpaceDE/>
              <w:autoSpaceDN/>
              <w:bidi w:val="0"/>
              <w:adjustRightInd/>
              <w:snapToGrid/>
              <w:spacing w:line="200" w:lineRule="exact"/>
              <w:textAlignment w:val="auto"/>
              <w:rPr>
                <w:rFonts w:hint="eastAsia" w:asciiTheme="minorEastAsia" w:hAnsiTheme="minorEastAsia" w:cstheme="minorEastAsia"/>
                <w:color w:val="000000"/>
                <w:sz w:val="16"/>
                <w:szCs w:val="16"/>
                <w:vertAlign w:val="baseline"/>
                <w:lang w:eastAsia="zh-CN"/>
              </w:rPr>
            </w:pPr>
          </w:p>
        </w:tc>
      </w:tr>
    </w:tbl>
    <w:p>
      <w:pPr>
        <w:keepNext w:val="0"/>
        <w:keepLines w:val="0"/>
        <w:pageBreakBefore w:val="0"/>
        <w:kinsoku/>
        <w:wordWrap/>
        <w:overflowPunct/>
        <w:topLinePunct w:val="0"/>
        <w:autoSpaceDE/>
        <w:autoSpaceDN/>
        <w:bidi w:val="0"/>
        <w:adjustRightInd/>
        <w:snapToGrid/>
        <w:spacing w:line="200" w:lineRule="exact"/>
        <w:textAlignment w:val="auto"/>
        <w:rPr>
          <w:rFonts w:hint="eastAsia" w:asciiTheme="minorEastAsia" w:hAnsiTheme="minorEastAsia" w:eastAsiaTheme="minorEastAsia" w:cstheme="minorEastAsia"/>
          <w:sz w:val="16"/>
          <w:szCs w:val="16"/>
          <w:lang w:eastAsia="zh-CN"/>
        </w:rPr>
      </w:pPr>
    </w:p>
    <w:sectPr>
      <w:pgSz w:w="16838" w:h="11906" w:orient="landscape"/>
      <w:pgMar w:top="896" w:right="873" w:bottom="896"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C4EEE"/>
    <w:rsid w:val="06EA7F58"/>
    <w:rsid w:val="0C4B690A"/>
    <w:rsid w:val="0D7B4E45"/>
    <w:rsid w:val="11E3668F"/>
    <w:rsid w:val="13A77107"/>
    <w:rsid w:val="18D17EA9"/>
    <w:rsid w:val="1CF85D56"/>
    <w:rsid w:val="220C1C50"/>
    <w:rsid w:val="2D41199C"/>
    <w:rsid w:val="2E5E46AC"/>
    <w:rsid w:val="36E62EFE"/>
    <w:rsid w:val="40675CA3"/>
    <w:rsid w:val="4BCB5EFF"/>
    <w:rsid w:val="56492630"/>
    <w:rsid w:val="57DF5027"/>
    <w:rsid w:val="59C75603"/>
    <w:rsid w:val="60F33EC9"/>
    <w:rsid w:val="656E7AFA"/>
    <w:rsid w:val="659D335A"/>
    <w:rsid w:val="6A480F24"/>
    <w:rsid w:val="703D08D8"/>
    <w:rsid w:val="71056940"/>
    <w:rsid w:val="71F3476A"/>
    <w:rsid w:val="73412F6E"/>
    <w:rsid w:val="759707EB"/>
    <w:rsid w:val="77F40342"/>
    <w:rsid w:val="7C4D7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2022-06-17T03:04:00Z</dcterms:created>
  <dc:creator>Administrator</dc:creator>
  <cp:lastModifiedBy>Administrator</cp:lastModifiedBy>
  <dcterms:modified xsi:type="dcterms:W3CDTF">2024-03-06T03:10:31Z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