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insoku w:val="0"/>
        <w:overflowPunct w:val="0"/>
        <w:spacing w:line="600" w:lineRule="exact"/>
        <w:ind w:left="1152" w:right="1151" w:hanging="1"/>
        <w:jc w:val="center"/>
        <w:rPr>
          <w:rFonts w:ascii="Times New Roman" w:eastAsia="方正小标宋简体" w:cs="Times New Roman"/>
          <w:i w:val="0"/>
          <w:iCs w:val="0"/>
          <w:sz w:val="48"/>
          <w:szCs w:val="48"/>
        </w:rPr>
      </w:pPr>
      <w:bookmarkStart w:id="47" w:name="_GoBack"/>
      <w:bookmarkEnd w:id="47"/>
    </w:p>
    <w:p>
      <w:pPr>
        <w:pStyle w:val="4"/>
        <w:kinsoku w:val="0"/>
        <w:overflowPunct w:val="0"/>
        <w:spacing w:line="600" w:lineRule="exact"/>
        <w:ind w:left="1152" w:right="1151" w:hanging="1"/>
        <w:jc w:val="center"/>
        <w:rPr>
          <w:rFonts w:ascii="Times New Roman" w:eastAsia="方正小标宋简体" w:cs="Times New Roman"/>
          <w:i w:val="0"/>
          <w:iCs w:val="0"/>
          <w:sz w:val="48"/>
          <w:szCs w:val="48"/>
        </w:rPr>
      </w:pPr>
    </w:p>
    <w:p>
      <w:pPr>
        <w:pStyle w:val="4"/>
        <w:kinsoku w:val="0"/>
        <w:overflowPunct w:val="0"/>
        <w:spacing w:line="600" w:lineRule="exact"/>
        <w:ind w:left="1152" w:right="1151" w:hanging="1"/>
        <w:jc w:val="center"/>
        <w:rPr>
          <w:rFonts w:ascii="Times New Roman" w:eastAsia="方正小标宋简体" w:cs="Times New Roman"/>
          <w:i w:val="0"/>
          <w:iCs w:val="0"/>
          <w:sz w:val="48"/>
          <w:szCs w:val="48"/>
        </w:rPr>
      </w:pPr>
    </w:p>
    <w:p>
      <w:pPr>
        <w:pStyle w:val="4"/>
        <w:kinsoku w:val="0"/>
        <w:overflowPunct w:val="0"/>
        <w:spacing w:line="600" w:lineRule="exact"/>
        <w:ind w:left="1152" w:right="1151" w:hanging="1"/>
        <w:jc w:val="center"/>
        <w:rPr>
          <w:rFonts w:ascii="Times New Roman" w:eastAsia="方正小标宋简体" w:cs="Times New Roman"/>
          <w:i w:val="0"/>
          <w:iCs w:val="0"/>
          <w:sz w:val="48"/>
          <w:szCs w:val="48"/>
        </w:rPr>
      </w:pPr>
    </w:p>
    <w:p>
      <w:pPr>
        <w:autoSpaceDE/>
        <w:autoSpaceDN/>
        <w:adjustRightInd/>
        <w:spacing w:line="700" w:lineRule="exact"/>
        <w:jc w:val="center"/>
        <w:rPr>
          <w:rFonts w:eastAsia="方正小标宋简体"/>
          <w:kern w:val="2"/>
          <w:sz w:val="44"/>
          <w:szCs w:val="44"/>
        </w:rPr>
      </w:pPr>
      <w:r>
        <w:rPr>
          <w:rFonts w:eastAsia="方正小标宋简体"/>
          <w:kern w:val="2"/>
          <w:sz w:val="44"/>
          <w:szCs w:val="44"/>
        </w:rPr>
        <w:t xml:space="preserve">深化生态文明示范创建 </w:t>
      </w:r>
    </w:p>
    <w:p>
      <w:pPr>
        <w:autoSpaceDE/>
        <w:autoSpaceDN/>
        <w:adjustRightInd/>
        <w:spacing w:line="700" w:lineRule="exact"/>
        <w:jc w:val="center"/>
        <w:rPr>
          <w:rFonts w:eastAsia="方正小标宋简体"/>
          <w:kern w:val="2"/>
          <w:sz w:val="44"/>
          <w:szCs w:val="44"/>
        </w:rPr>
      </w:pPr>
      <w:r>
        <w:rPr>
          <w:rFonts w:eastAsia="方正小标宋简体"/>
          <w:kern w:val="2"/>
          <w:sz w:val="44"/>
          <w:szCs w:val="44"/>
        </w:rPr>
        <w:t>高水平建设</w:t>
      </w:r>
      <w:r>
        <w:rPr>
          <w:rFonts w:hint="eastAsia" w:eastAsia="方正小标宋简体"/>
          <w:kern w:val="2"/>
          <w:sz w:val="44"/>
          <w:szCs w:val="44"/>
        </w:rPr>
        <w:t>新时代</w:t>
      </w:r>
      <w:r>
        <w:rPr>
          <w:rFonts w:eastAsia="方正小标宋简体"/>
          <w:kern w:val="2"/>
          <w:sz w:val="44"/>
          <w:szCs w:val="44"/>
        </w:rPr>
        <w:t>美丽岱山规划纲要</w:t>
      </w:r>
    </w:p>
    <w:p>
      <w:pPr>
        <w:autoSpaceDE/>
        <w:autoSpaceDN/>
        <w:adjustRightInd/>
        <w:spacing w:line="700" w:lineRule="exact"/>
        <w:jc w:val="center"/>
        <w:rPr>
          <w:rFonts w:eastAsia="方正小标宋简体"/>
          <w:kern w:val="2"/>
          <w:sz w:val="44"/>
          <w:szCs w:val="44"/>
        </w:rPr>
      </w:pPr>
      <w:r>
        <w:rPr>
          <w:rFonts w:eastAsia="方正小标宋简体"/>
          <w:kern w:val="2"/>
          <w:sz w:val="44"/>
          <w:szCs w:val="44"/>
        </w:rPr>
        <w:t>（2020-2035年）</w:t>
      </w:r>
    </w:p>
    <w:p>
      <w:pPr>
        <w:autoSpaceDE/>
        <w:autoSpaceDN/>
        <w:adjustRightInd/>
        <w:spacing w:line="700" w:lineRule="exact"/>
        <w:jc w:val="center"/>
        <w:rPr>
          <w:rFonts w:eastAsia="方正小标宋简体"/>
          <w:kern w:val="2"/>
          <w:sz w:val="48"/>
          <w:szCs w:val="48"/>
        </w:rPr>
      </w:pPr>
    </w:p>
    <w:p>
      <w:pPr>
        <w:autoSpaceDE/>
        <w:autoSpaceDN/>
        <w:adjustRightInd/>
        <w:spacing w:line="700" w:lineRule="exact"/>
        <w:jc w:val="center"/>
        <w:rPr>
          <w:rFonts w:eastAsia="方正小标宋简体"/>
          <w:kern w:val="2"/>
          <w:sz w:val="48"/>
          <w:szCs w:val="48"/>
        </w:rPr>
      </w:pPr>
    </w:p>
    <w:p>
      <w:pPr>
        <w:autoSpaceDE/>
        <w:autoSpaceDN/>
        <w:adjustRightInd/>
        <w:spacing w:line="700" w:lineRule="exact"/>
        <w:jc w:val="center"/>
        <w:rPr>
          <w:rFonts w:eastAsia="方正小标宋简体"/>
          <w:kern w:val="2"/>
          <w:sz w:val="48"/>
          <w:szCs w:val="48"/>
        </w:rPr>
      </w:pPr>
    </w:p>
    <w:p>
      <w:pPr>
        <w:autoSpaceDE/>
        <w:autoSpaceDN/>
        <w:adjustRightInd/>
        <w:spacing w:line="700" w:lineRule="exact"/>
        <w:jc w:val="center"/>
        <w:rPr>
          <w:rFonts w:eastAsia="方正小标宋简体"/>
          <w:kern w:val="2"/>
          <w:sz w:val="48"/>
          <w:szCs w:val="48"/>
        </w:rPr>
      </w:pPr>
    </w:p>
    <w:p>
      <w:pPr>
        <w:autoSpaceDE/>
        <w:autoSpaceDN/>
        <w:adjustRightInd/>
        <w:spacing w:line="700" w:lineRule="exact"/>
        <w:jc w:val="center"/>
        <w:rPr>
          <w:rFonts w:eastAsia="方正小标宋简体"/>
          <w:kern w:val="2"/>
          <w:sz w:val="48"/>
          <w:szCs w:val="48"/>
        </w:rPr>
      </w:pPr>
    </w:p>
    <w:p>
      <w:pPr>
        <w:autoSpaceDE/>
        <w:autoSpaceDN/>
        <w:adjustRightInd/>
        <w:spacing w:line="700" w:lineRule="exact"/>
        <w:jc w:val="center"/>
        <w:rPr>
          <w:rFonts w:eastAsia="方正小标宋简体"/>
          <w:kern w:val="2"/>
          <w:sz w:val="48"/>
          <w:szCs w:val="48"/>
        </w:rPr>
      </w:pPr>
    </w:p>
    <w:p>
      <w:pPr>
        <w:autoSpaceDE/>
        <w:autoSpaceDN/>
        <w:adjustRightInd/>
        <w:spacing w:line="700" w:lineRule="exact"/>
        <w:jc w:val="center"/>
        <w:rPr>
          <w:rFonts w:eastAsia="方正小标宋简体"/>
          <w:kern w:val="2"/>
          <w:sz w:val="48"/>
          <w:szCs w:val="48"/>
        </w:rPr>
      </w:pPr>
    </w:p>
    <w:p>
      <w:pPr>
        <w:autoSpaceDE/>
        <w:autoSpaceDN/>
        <w:adjustRightInd/>
        <w:spacing w:line="700" w:lineRule="exact"/>
        <w:jc w:val="center"/>
        <w:rPr>
          <w:rFonts w:eastAsia="方正小标宋简体"/>
          <w:kern w:val="2"/>
          <w:sz w:val="48"/>
          <w:szCs w:val="48"/>
        </w:rPr>
      </w:pPr>
    </w:p>
    <w:p>
      <w:pPr>
        <w:autoSpaceDE/>
        <w:autoSpaceDN/>
        <w:adjustRightInd/>
        <w:spacing w:line="700" w:lineRule="exact"/>
        <w:jc w:val="center"/>
        <w:rPr>
          <w:rFonts w:eastAsia="方正小标宋简体"/>
          <w:kern w:val="2"/>
          <w:sz w:val="48"/>
          <w:szCs w:val="48"/>
        </w:rPr>
      </w:pPr>
    </w:p>
    <w:p>
      <w:pPr>
        <w:autoSpaceDE/>
        <w:autoSpaceDN/>
        <w:adjustRightInd/>
        <w:spacing w:line="700" w:lineRule="exact"/>
        <w:jc w:val="center"/>
        <w:rPr>
          <w:rFonts w:eastAsia="方正小标宋简体"/>
          <w:kern w:val="2"/>
          <w:sz w:val="48"/>
          <w:szCs w:val="48"/>
        </w:rPr>
      </w:pPr>
    </w:p>
    <w:p>
      <w:pPr>
        <w:spacing w:line="560" w:lineRule="exact"/>
        <w:jc w:val="center"/>
        <w:rPr>
          <w:rFonts w:eastAsia="黑体"/>
          <w:sz w:val="36"/>
          <w:szCs w:val="36"/>
        </w:rPr>
      </w:pPr>
      <w:r>
        <w:rPr>
          <w:rFonts w:eastAsia="黑体"/>
          <w:sz w:val="36"/>
          <w:szCs w:val="36"/>
        </w:rPr>
        <w:t>岱山县人民政府</w:t>
      </w:r>
    </w:p>
    <w:p>
      <w:pPr>
        <w:spacing w:line="560" w:lineRule="exact"/>
        <w:jc w:val="center"/>
        <w:rPr>
          <w:rFonts w:eastAsia="黑体"/>
          <w:sz w:val="36"/>
          <w:szCs w:val="36"/>
        </w:rPr>
        <w:sectPr>
          <w:pgSz w:w="11906" w:h="16838"/>
          <w:pgMar w:top="1440" w:right="1800" w:bottom="1440" w:left="1800" w:header="851" w:footer="992" w:gutter="0"/>
          <w:cols w:space="425" w:num="1"/>
          <w:docGrid w:type="lines" w:linePitch="312" w:charSpace="0"/>
        </w:sectPr>
      </w:pPr>
      <w:r>
        <w:rPr>
          <w:rFonts w:eastAsia="黑体"/>
          <w:sz w:val="36"/>
          <w:szCs w:val="36"/>
        </w:rPr>
        <w:t>二〇二〇年十二月</w:t>
      </w:r>
    </w:p>
    <w:p>
      <w:pPr>
        <w:pStyle w:val="4"/>
        <w:tabs>
          <w:tab w:val="left" w:pos="724"/>
        </w:tabs>
        <w:kinsoku w:val="0"/>
        <w:overflowPunct w:val="0"/>
        <w:spacing w:line="460" w:lineRule="exact"/>
        <w:ind w:left="4" w:firstLine="0"/>
        <w:jc w:val="center"/>
        <w:rPr>
          <w:rFonts w:ascii="Times New Roman" w:eastAsia="黑体" w:cs="Times New Roman"/>
          <w:i w:val="0"/>
          <w:iCs w:val="0"/>
          <w:sz w:val="36"/>
          <w:szCs w:val="36"/>
        </w:rPr>
      </w:pPr>
      <w:r>
        <w:rPr>
          <w:rFonts w:ascii="Times New Roman" w:eastAsia="黑体" w:cs="Times New Roman"/>
          <w:i w:val="0"/>
          <w:iCs w:val="0"/>
          <w:sz w:val="36"/>
          <w:szCs w:val="36"/>
        </w:rPr>
        <w:t>前 言</w:t>
      </w:r>
    </w:p>
    <w:p>
      <w:pPr>
        <w:pStyle w:val="15"/>
        <w:spacing w:before="100" w:beforeAutospacing="1" w:line="56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岱山位于浙江舟山群岛新区中部，毗邻上海国际航运中心，全县379个岛屿，犹如朵朵莲花散落在东海之滨，县内生态环境优越，旅游资源丰富，素有“蓬莱仙岛”之美誉。自舟山群岛新区批复以来，岱山凭借优越的地理区位优势和港口资源优势，成为了浙江自贸试验区、舟山江海联运服务中心等系列国家战略的主战场。在落实国家战略任务的同时，历届县委、县政府坚定不移沿着“八八战略”指引的路子，深入践行绿水青山就是金山银山的理念，坚持一张蓝图绘到底，一任接着一任干，始终把生态文明建设放在突出位置。已成功创建国家级生态县、省级生态文明示范县、两美浙江特色体验地、全省首批清新空气示范区、省级森林城市。</w:t>
      </w:r>
    </w:p>
    <w:p>
      <w:pPr>
        <w:pStyle w:val="15"/>
        <w:spacing w:line="560" w:lineRule="exact"/>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020年</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习近平总书记考察浙江时赋予浙江建设“重要窗口”的新目标新定位和“生态文明建设要先行示范”的新嘱托新要求。岱山面向美丽中国建设目标，对标对表“重要窗口”建设，主动融入长三角一体化、浙江“四大”建设和甬舟一体化，一以贯之打好“五大会战”，纵深推进“四个岱山”建设新征程，打造展现改革开放新局面、海洋经济新成效、海岛大花园新面貌、县域治理新优势的最美海岛风景。并着眼于深化生态文明示范创建</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高水平建设新时代美丽岱山，编制本规划纲要。规划纲要基准年为2019年，规划期限为2020-2035年。</w:t>
      </w:r>
    </w:p>
    <w:p>
      <w:pPr>
        <w:pStyle w:val="4"/>
        <w:tabs>
          <w:tab w:val="left" w:pos="724"/>
        </w:tabs>
        <w:kinsoku w:val="0"/>
        <w:overflowPunct w:val="0"/>
        <w:spacing w:line="460" w:lineRule="exact"/>
        <w:ind w:left="4" w:firstLine="0"/>
        <w:jc w:val="center"/>
        <w:rPr>
          <w:rFonts w:ascii="Times New Roman" w:eastAsia="黑体" w:cs="Times New Roman"/>
          <w:i w:val="0"/>
          <w:iCs w:val="0"/>
          <w:sz w:val="36"/>
          <w:szCs w:val="36"/>
        </w:rPr>
        <w:sectPr>
          <w:footerReference r:id="rId3" w:type="default"/>
          <w:pgSz w:w="11906" w:h="16838"/>
          <w:pgMar w:top="1440" w:right="1800" w:bottom="1440" w:left="1800" w:header="851" w:footer="992" w:gutter="0"/>
          <w:pgNumType w:start="1"/>
          <w:cols w:space="425" w:num="1"/>
          <w:docGrid w:type="lines" w:linePitch="312" w:charSpace="0"/>
        </w:sectPr>
      </w:pPr>
    </w:p>
    <w:p>
      <w:pPr>
        <w:pStyle w:val="15"/>
        <w:snapToGrid w:val="0"/>
        <w:spacing w:before="120" w:after="120" w:line="560" w:lineRule="exact"/>
        <w:ind w:firstLine="0" w:firstLineChars="0"/>
        <w:jc w:val="center"/>
        <w:rPr>
          <w:rFonts w:ascii="Times New Roman" w:hAnsi="Times New Roman" w:eastAsia="黑体" w:cs="Times New Roman"/>
          <w:sz w:val="36"/>
          <w:szCs w:val="36"/>
        </w:rPr>
      </w:pPr>
      <w:bookmarkStart w:id="0" w:name="_Toc58942540"/>
      <w:bookmarkStart w:id="1" w:name="_Toc58942395"/>
      <w:r>
        <w:rPr>
          <w:rFonts w:ascii="Times New Roman" w:hAnsi="Times New Roman" w:eastAsia="黑体" w:cs="Times New Roman"/>
          <w:sz w:val="36"/>
          <w:szCs w:val="36"/>
        </w:rPr>
        <w:t>目 录</w:t>
      </w:r>
      <w:bookmarkEnd w:id="0"/>
      <w:bookmarkEnd w:id="1"/>
    </w:p>
    <w:p>
      <w:pPr>
        <w:pStyle w:val="7"/>
        <w:tabs>
          <w:tab w:val="left" w:pos="840"/>
          <w:tab w:val="right" w:leader="dot" w:pos="8296"/>
        </w:tabs>
        <w:snapToGrid w:val="0"/>
        <w:spacing w:line="560" w:lineRule="exact"/>
        <w:rPr>
          <w:kern w:val="2"/>
          <w:sz w:val="28"/>
          <w:szCs w:val="28"/>
        </w:rPr>
      </w:pPr>
      <w:r>
        <w:rPr>
          <w:rFonts w:eastAsia="黑体"/>
          <w:sz w:val="28"/>
          <w:szCs w:val="28"/>
        </w:rPr>
        <w:fldChar w:fldCharType="begin"/>
      </w:r>
      <w:r>
        <w:rPr>
          <w:rFonts w:eastAsia="黑体"/>
          <w:sz w:val="28"/>
          <w:szCs w:val="28"/>
        </w:rPr>
        <w:instrText xml:space="preserve"> TOC \o "1-2" \h \z \u </w:instrText>
      </w:r>
      <w:r>
        <w:rPr>
          <w:rFonts w:eastAsia="黑体"/>
          <w:sz w:val="28"/>
          <w:szCs w:val="28"/>
        </w:rPr>
        <w:fldChar w:fldCharType="separate"/>
      </w:r>
      <w:r>
        <w:fldChar w:fldCharType="begin"/>
      </w:r>
      <w:r>
        <w:instrText xml:space="preserve"> HYPERLINK \l "_Toc58942586" </w:instrText>
      </w:r>
      <w:r>
        <w:fldChar w:fldCharType="separate"/>
      </w:r>
      <w:r>
        <w:rPr>
          <w:rStyle w:val="12"/>
          <w:rFonts w:eastAsia="黑体"/>
          <w:sz w:val="28"/>
          <w:szCs w:val="28"/>
        </w:rPr>
        <w:t>一、</w:t>
      </w:r>
      <w:r>
        <w:rPr>
          <w:kern w:val="2"/>
          <w:sz w:val="28"/>
          <w:szCs w:val="28"/>
        </w:rPr>
        <w:tab/>
      </w:r>
      <w:r>
        <w:rPr>
          <w:rStyle w:val="12"/>
          <w:rFonts w:eastAsia="黑体"/>
          <w:sz w:val="28"/>
          <w:szCs w:val="28"/>
        </w:rPr>
        <w:t>现实基础和面临形势</w:t>
      </w:r>
      <w:r>
        <w:rPr>
          <w:sz w:val="28"/>
          <w:szCs w:val="28"/>
        </w:rPr>
        <w:tab/>
      </w:r>
      <w:r>
        <w:rPr>
          <w:sz w:val="28"/>
          <w:szCs w:val="28"/>
        </w:rPr>
        <w:fldChar w:fldCharType="begin"/>
      </w:r>
      <w:r>
        <w:rPr>
          <w:sz w:val="28"/>
          <w:szCs w:val="28"/>
        </w:rPr>
        <w:instrText xml:space="preserve"> PAGEREF _Toc58942586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"_Toc58942587" </w:instrText>
      </w:r>
      <w:r>
        <w:fldChar w:fldCharType="separate"/>
      </w:r>
      <w:r>
        <w:rPr>
          <w:rStyle w:val="12"/>
          <w:rFonts w:eastAsia="楷体_GB2312"/>
          <w:sz w:val="28"/>
          <w:szCs w:val="28"/>
        </w:rPr>
        <w:t>(一)</w:t>
      </w:r>
      <w:r>
        <w:rPr>
          <w:kern w:val="2"/>
          <w:sz w:val="28"/>
          <w:szCs w:val="28"/>
        </w:rPr>
        <w:tab/>
      </w:r>
      <w:r>
        <w:rPr>
          <w:rStyle w:val="12"/>
          <w:rFonts w:eastAsia="楷体_GB2312"/>
          <w:sz w:val="28"/>
          <w:szCs w:val="28"/>
        </w:rPr>
        <w:t>现实基础</w:t>
      </w:r>
      <w:r>
        <w:rPr>
          <w:sz w:val="28"/>
          <w:szCs w:val="28"/>
        </w:rPr>
        <w:tab/>
      </w:r>
      <w:r>
        <w:rPr>
          <w:sz w:val="28"/>
          <w:szCs w:val="28"/>
        </w:rPr>
        <w:fldChar w:fldCharType="begin"/>
      </w:r>
      <w:r>
        <w:rPr>
          <w:sz w:val="28"/>
          <w:szCs w:val="28"/>
        </w:rPr>
        <w:instrText xml:space="preserve"> PAGEREF _Toc58942587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"_Toc58942588" </w:instrText>
      </w:r>
      <w:r>
        <w:fldChar w:fldCharType="separate"/>
      </w:r>
      <w:r>
        <w:rPr>
          <w:rStyle w:val="12"/>
          <w:rFonts w:eastAsia="楷体_GB2312"/>
          <w:sz w:val="28"/>
          <w:szCs w:val="28"/>
        </w:rPr>
        <w:t>(二)</w:t>
      </w:r>
      <w:r>
        <w:rPr>
          <w:kern w:val="2"/>
          <w:sz w:val="28"/>
          <w:szCs w:val="28"/>
        </w:rPr>
        <w:tab/>
      </w:r>
      <w:r>
        <w:rPr>
          <w:rStyle w:val="12"/>
          <w:rFonts w:eastAsia="楷体_GB2312"/>
          <w:sz w:val="28"/>
          <w:szCs w:val="28"/>
        </w:rPr>
        <w:t>重大挑战</w:t>
      </w:r>
      <w:r>
        <w:rPr>
          <w:sz w:val="28"/>
          <w:szCs w:val="28"/>
        </w:rPr>
        <w:tab/>
      </w:r>
      <w:r>
        <w:rPr>
          <w:sz w:val="28"/>
          <w:szCs w:val="28"/>
        </w:rPr>
        <w:fldChar w:fldCharType="begin"/>
      </w:r>
      <w:r>
        <w:rPr>
          <w:sz w:val="28"/>
          <w:szCs w:val="28"/>
        </w:rPr>
        <w:instrText xml:space="preserve"> PAGEREF _Toc58942588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"_Toc58942589" </w:instrText>
      </w:r>
      <w:r>
        <w:fldChar w:fldCharType="separate"/>
      </w:r>
      <w:r>
        <w:rPr>
          <w:rStyle w:val="12"/>
          <w:rFonts w:eastAsia="楷体_GB2312"/>
          <w:sz w:val="28"/>
          <w:szCs w:val="28"/>
        </w:rPr>
        <w:t>(三)</w:t>
      </w:r>
      <w:r>
        <w:rPr>
          <w:kern w:val="2"/>
          <w:sz w:val="28"/>
          <w:szCs w:val="28"/>
        </w:rPr>
        <w:tab/>
      </w:r>
      <w:r>
        <w:rPr>
          <w:rStyle w:val="12"/>
          <w:rFonts w:eastAsia="楷体_GB2312"/>
          <w:sz w:val="28"/>
          <w:szCs w:val="28"/>
        </w:rPr>
        <w:t>历史机遇</w:t>
      </w:r>
      <w:r>
        <w:rPr>
          <w:sz w:val="28"/>
          <w:szCs w:val="28"/>
        </w:rPr>
        <w:tab/>
      </w:r>
      <w:r>
        <w:rPr>
          <w:sz w:val="28"/>
          <w:szCs w:val="28"/>
        </w:rPr>
        <w:fldChar w:fldCharType="begin"/>
      </w:r>
      <w:r>
        <w:rPr>
          <w:sz w:val="28"/>
          <w:szCs w:val="28"/>
        </w:rPr>
        <w:instrText xml:space="preserve"> PAGEREF _Toc58942589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7"/>
        <w:tabs>
          <w:tab w:val="left" w:pos="840"/>
          <w:tab w:val="right" w:leader="dot" w:pos="8296"/>
        </w:tabs>
        <w:snapToGrid w:val="0"/>
        <w:spacing w:line="560" w:lineRule="exact"/>
        <w:rPr>
          <w:kern w:val="2"/>
          <w:sz w:val="28"/>
          <w:szCs w:val="28"/>
        </w:rPr>
      </w:pPr>
      <w:r>
        <w:fldChar w:fldCharType="begin"/>
      </w:r>
      <w:r>
        <w:instrText xml:space="preserve"> HYPERLINK \l "_Toc58942590" </w:instrText>
      </w:r>
      <w:r>
        <w:fldChar w:fldCharType="separate"/>
      </w:r>
      <w:r>
        <w:rPr>
          <w:rStyle w:val="12"/>
          <w:rFonts w:eastAsia="黑体"/>
          <w:sz w:val="28"/>
          <w:szCs w:val="28"/>
        </w:rPr>
        <w:t>二、</w:t>
      </w:r>
      <w:r>
        <w:rPr>
          <w:kern w:val="2"/>
          <w:sz w:val="28"/>
          <w:szCs w:val="28"/>
        </w:rPr>
        <w:tab/>
      </w:r>
      <w:r>
        <w:rPr>
          <w:rStyle w:val="12"/>
          <w:rFonts w:eastAsia="黑体"/>
          <w:sz w:val="28"/>
          <w:szCs w:val="28"/>
        </w:rPr>
        <w:t>总体要求</w:t>
      </w:r>
      <w:r>
        <w:rPr>
          <w:sz w:val="28"/>
          <w:szCs w:val="28"/>
        </w:rPr>
        <w:tab/>
      </w:r>
      <w:r>
        <w:rPr>
          <w:sz w:val="28"/>
          <w:szCs w:val="28"/>
        </w:rPr>
        <w:fldChar w:fldCharType="begin"/>
      </w:r>
      <w:r>
        <w:rPr>
          <w:sz w:val="28"/>
          <w:szCs w:val="28"/>
        </w:rPr>
        <w:instrText xml:space="preserve"> PAGEREF _Toc58942590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"_Toc58942591" </w:instrText>
      </w:r>
      <w:r>
        <w:fldChar w:fldCharType="separate"/>
      </w:r>
      <w:r>
        <w:rPr>
          <w:rStyle w:val="12"/>
          <w:rFonts w:eastAsia="楷体_GB2312"/>
          <w:sz w:val="28"/>
          <w:szCs w:val="28"/>
        </w:rPr>
        <w:t>(一)</w:t>
      </w:r>
      <w:r>
        <w:rPr>
          <w:kern w:val="2"/>
          <w:sz w:val="28"/>
          <w:szCs w:val="28"/>
        </w:rPr>
        <w:tab/>
      </w:r>
      <w:r>
        <w:rPr>
          <w:rStyle w:val="12"/>
          <w:rFonts w:eastAsia="楷体_GB2312"/>
          <w:sz w:val="28"/>
          <w:szCs w:val="28"/>
        </w:rPr>
        <w:t>指导思想</w:t>
      </w:r>
      <w:r>
        <w:rPr>
          <w:sz w:val="28"/>
          <w:szCs w:val="28"/>
        </w:rPr>
        <w:tab/>
      </w:r>
      <w:r>
        <w:rPr>
          <w:sz w:val="28"/>
          <w:szCs w:val="28"/>
        </w:rPr>
        <w:fldChar w:fldCharType="begin"/>
      </w:r>
      <w:r>
        <w:rPr>
          <w:sz w:val="28"/>
          <w:szCs w:val="28"/>
        </w:rPr>
        <w:instrText xml:space="preserve"> PAGEREF _Toc58942591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"_Toc58942592" </w:instrText>
      </w:r>
      <w:r>
        <w:fldChar w:fldCharType="separate"/>
      </w:r>
      <w:r>
        <w:rPr>
          <w:rStyle w:val="12"/>
          <w:rFonts w:eastAsia="楷体_GB2312"/>
          <w:sz w:val="28"/>
          <w:szCs w:val="28"/>
        </w:rPr>
        <w:t>(二)</w:t>
      </w:r>
      <w:r>
        <w:rPr>
          <w:kern w:val="2"/>
          <w:sz w:val="28"/>
          <w:szCs w:val="28"/>
        </w:rPr>
        <w:tab/>
      </w:r>
      <w:r>
        <w:rPr>
          <w:rStyle w:val="12"/>
          <w:rFonts w:eastAsia="楷体_GB2312"/>
          <w:sz w:val="28"/>
          <w:szCs w:val="28"/>
        </w:rPr>
        <w:t>基本原则</w:t>
      </w:r>
      <w:r>
        <w:rPr>
          <w:sz w:val="28"/>
          <w:szCs w:val="28"/>
        </w:rPr>
        <w:tab/>
      </w:r>
      <w:r>
        <w:rPr>
          <w:sz w:val="28"/>
          <w:szCs w:val="28"/>
        </w:rPr>
        <w:fldChar w:fldCharType="begin"/>
      </w:r>
      <w:r>
        <w:rPr>
          <w:sz w:val="28"/>
          <w:szCs w:val="28"/>
        </w:rPr>
        <w:instrText xml:space="preserve"> PAGEREF _Toc58942592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"_Toc58942593" </w:instrText>
      </w:r>
      <w:r>
        <w:fldChar w:fldCharType="separate"/>
      </w:r>
      <w:r>
        <w:rPr>
          <w:rStyle w:val="12"/>
          <w:rFonts w:eastAsia="楷体_GB2312"/>
          <w:sz w:val="28"/>
          <w:szCs w:val="28"/>
        </w:rPr>
        <w:t>(三)</w:t>
      </w:r>
      <w:r>
        <w:rPr>
          <w:kern w:val="2"/>
          <w:sz w:val="28"/>
          <w:szCs w:val="28"/>
        </w:rPr>
        <w:tab/>
      </w:r>
      <w:r>
        <w:rPr>
          <w:rStyle w:val="12"/>
          <w:rFonts w:eastAsia="楷体_GB2312"/>
          <w:sz w:val="28"/>
          <w:szCs w:val="28"/>
        </w:rPr>
        <w:t>战略定位</w:t>
      </w:r>
      <w:r>
        <w:rPr>
          <w:sz w:val="28"/>
          <w:szCs w:val="28"/>
        </w:rPr>
        <w:tab/>
      </w:r>
      <w:r>
        <w:rPr>
          <w:sz w:val="28"/>
          <w:szCs w:val="28"/>
        </w:rPr>
        <w:fldChar w:fldCharType="begin"/>
      </w:r>
      <w:r>
        <w:rPr>
          <w:sz w:val="28"/>
          <w:szCs w:val="28"/>
        </w:rPr>
        <w:instrText xml:space="preserve"> PAGEREF _Toc58942593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"_Toc58942594" </w:instrText>
      </w:r>
      <w:r>
        <w:fldChar w:fldCharType="separate"/>
      </w:r>
      <w:r>
        <w:rPr>
          <w:rStyle w:val="12"/>
          <w:rFonts w:eastAsia="楷体_GB2312"/>
          <w:sz w:val="28"/>
          <w:szCs w:val="28"/>
        </w:rPr>
        <w:t>(四)</w:t>
      </w:r>
      <w:r>
        <w:rPr>
          <w:kern w:val="2"/>
          <w:sz w:val="28"/>
          <w:szCs w:val="28"/>
        </w:rPr>
        <w:tab/>
      </w:r>
      <w:r>
        <w:rPr>
          <w:rStyle w:val="12"/>
          <w:rFonts w:eastAsia="楷体_GB2312"/>
          <w:sz w:val="28"/>
          <w:szCs w:val="28"/>
        </w:rPr>
        <w:t>目标指标</w:t>
      </w:r>
      <w:r>
        <w:rPr>
          <w:sz w:val="28"/>
          <w:szCs w:val="28"/>
        </w:rPr>
        <w:tab/>
      </w:r>
      <w:r>
        <w:rPr>
          <w:sz w:val="28"/>
          <w:szCs w:val="28"/>
        </w:rPr>
        <w:fldChar w:fldCharType="begin"/>
      </w:r>
      <w:r>
        <w:rPr>
          <w:sz w:val="28"/>
          <w:szCs w:val="28"/>
        </w:rPr>
        <w:instrText xml:space="preserve"> PAGEREF _Toc58942594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7"/>
        <w:tabs>
          <w:tab w:val="left" w:pos="840"/>
          <w:tab w:val="right" w:leader="dot" w:pos="8296"/>
        </w:tabs>
        <w:snapToGrid w:val="0"/>
        <w:spacing w:line="560" w:lineRule="exact"/>
        <w:rPr>
          <w:kern w:val="2"/>
          <w:sz w:val="28"/>
          <w:szCs w:val="28"/>
        </w:rPr>
      </w:pPr>
      <w:r>
        <w:fldChar w:fldCharType="begin"/>
      </w:r>
      <w:r>
        <w:instrText xml:space="preserve"> HYPERLINK \l "_Toc58942595" </w:instrText>
      </w:r>
      <w:r>
        <w:fldChar w:fldCharType="separate"/>
      </w:r>
      <w:r>
        <w:rPr>
          <w:rStyle w:val="12"/>
          <w:rFonts w:eastAsia="黑体"/>
          <w:sz w:val="28"/>
          <w:szCs w:val="28"/>
        </w:rPr>
        <w:t>三、</w:t>
      </w:r>
      <w:r>
        <w:rPr>
          <w:kern w:val="2"/>
          <w:sz w:val="28"/>
          <w:szCs w:val="28"/>
        </w:rPr>
        <w:tab/>
      </w:r>
      <w:r>
        <w:rPr>
          <w:rStyle w:val="12"/>
          <w:rFonts w:eastAsia="黑体"/>
          <w:sz w:val="28"/>
          <w:szCs w:val="28"/>
        </w:rPr>
        <w:t>构建集约高效安全的全县域美丽国土空间</w:t>
      </w:r>
      <w:r>
        <w:rPr>
          <w:sz w:val="28"/>
          <w:szCs w:val="28"/>
        </w:rPr>
        <w:tab/>
      </w:r>
      <w:r>
        <w:rPr>
          <w:sz w:val="28"/>
          <w:szCs w:val="28"/>
        </w:rPr>
        <w:fldChar w:fldCharType="begin"/>
      </w:r>
      <w:r>
        <w:rPr>
          <w:sz w:val="28"/>
          <w:szCs w:val="28"/>
        </w:rPr>
        <w:instrText xml:space="preserve"> PAGEREF _Toc58942595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"_Toc58942596" </w:instrText>
      </w:r>
      <w:r>
        <w:fldChar w:fldCharType="separate"/>
      </w:r>
      <w:r>
        <w:rPr>
          <w:rStyle w:val="12"/>
          <w:rFonts w:eastAsia="楷体_GB2312"/>
          <w:sz w:val="28"/>
          <w:szCs w:val="28"/>
        </w:rPr>
        <w:t>(一)</w:t>
      </w:r>
      <w:r>
        <w:rPr>
          <w:kern w:val="2"/>
          <w:sz w:val="28"/>
          <w:szCs w:val="28"/>
        </w:rPr>
        <w:tab/>
      </w:r>
      <w:r>
        <w:rPr>
          <w:rStyle w:val="12"/>
          <w:rFonts w:eastAsia="楷体_GB2312"/>
          <w:sz w:val="28"/>
          <w:szCs w:val="28"/>
        </w:rPr>
        <w:t>实施现代化县域空间治理</w:t>
      </w:r>
      <w:r>
        <w:rPr>
          <w:sz w:val="28"/>
          <w:szCs w:val="28"/>
        </w:rPr>
        <w:tab/>
      </w:r>
      <w:r>
        <w:rPr>
          <w:sz w:val="28"/>
          <w:szCs w:val="28"/>
        </w:rPr>
        <w:fldChar w:fldCharType="begin"/>
      </w:r>
      <w:r>
        <w:rPr>
          <w:sz w:val="28"/>
          <w:szCs w:val="28"/>
        </w:rPr>
        <w:instrText xml:space="preserve"> PAGEREF _Toc58942596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"_Toc58942597" </w:instrText>
      </w:r>
      <w:r>
        <w:fldChar w:fldCharType="separate"/>
      </w:r>
      <w:r>
        <w:rPr>
          <w:rStyle w:val="12"/>
          <w:rFonts w:eastAsia="楷体_GB2312"/>
          <w:sz w:val="28"/>
          <w:szCs w:val="28"/>
        </w:rPr>
        <w:t>(二)</w:t>
      </w:r>
      <w:r>
        <w:rPr>
          <w:kern w:val="2"/>
          <w:sz w:val="28"/>
          <w:szCs w:val="28"/>
        </w:rPr>
        <w:tab/>
      </w:r>
      <w:r>
        <w:rPr>
          <w:rStyle w:val="12"/>
          <w:rFonts w:eastAsia="楷体_GB2312"/>
          <w:sz w:val="28"/>
          <w:szCs w:val="28"/>
        </w:rPr>
        <w:t>构建连通山海的生态空间</w:t>
      </w:r>
      <w:r>
        <w:rPr>
          <w:sz w:val="28"/>
          <w:szCs w:val="28"/>
        </w:rPr>
        <w:tab/>
      </w:r>
      <w:r>
        <w:rPr>
          <w:sz w:val="28"/>
          <w:szCs w:val="28"/>
        </w:rPr>
        <w:fldChar w:fldCharType="begin"/>
      </w:r>
      <w:r>
        <w:rPr>
          <w:sz w:val="28"/>
          <w:szCs w:val="28"/>
        </w:rPr>
        <w:instrText xml:space="preserve"> PAGEREF _Toc58942597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"_Toc58942598" </w:instrText>
      </w:r>
      <w:r>
        <w:fldChar w:fldCharType="separate"/>
      </w:r>
      <w:r>
        <w:rPr>
          <w:rStyle w:val="12"/>
          <w:rFonts w:eastAsia="楷体_GB2312"/>
          <w:sz w:val="28"/>
          <w:szCs w:val="28"/>
        </w:rPr>
        <w:t>(三)</w:t>
      </w:r>
      <w:r>
        <w:rPr>
          <w:kern w:val="2"/>
          <w:sz w:val="28"/>
          <w:szCs w:val="28"/>
        </w:rPr>
        <w:tab/>
      </w:r>
      <w:r>
        <w:rPr>
          <w:rStyle w:val="12"/>
          <w:rFonts w:eastAsia="楷体_GB2312"/>
          <w:sz w:val="28"/>
          <w:szCs w:val="28"/>
        </w:rPr>
        <w:t>优化花园海岛的城镇空间</w:t>
      </w:r>
      <w:r>
        <w:rPr>
          <w:sz w:val="28"/>
          <w:szCs w:val="28"/>
        </w:rPr>
        <w:tab/>
      </w:r>
      <w:r>
        <w:rPr>
          <w:sz w:val="28"/>
          <w:szCs w:val="28"/>
        </w:rPr>
        <w:fldChar w:fldCharType="begin"/>
      </w:r>
      <w:r>
        <w:rPr>
          <w:sz w:val="28"/>
          <w:szCs w:val="28"/>
        </w:rPr>
        <w:instrText xml:space="preserve"> PAGEREF _Toc58942598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7"/>
        <w:tabs>
          <w:tab w:val="left" w:pos="840"/>
          <w:tab w:val="right" w:leader="dot" w:pos="8296"/>
        </w:tabs>
        <w:snapToGrid w:val="0"/>
        <w:spacing w:line="560" w:lineRule="exact"/>
        <w:rPr>
          <w:kern w:val="2"/>
          <w:sz w:val="28"/>
          <w:szCs w:val="28"/>
        </w:rPr>
      </w:pPr>
      <w:r>
        <w:fldChar w:fldCharType="begin"/>
      </w:r>
      <w:r>
        <w:instrText xml:space="preserve"> HYPERLINK \l "_Toc58942599" </w:instrText>
      </w:r>
      <w:r>
        <w:fldChar w:fldCharType="separate"/>
      </w:r>
      <w:r>
        <w:rPr>
          <w:rStyle w:val="12"/>
          <w:rFonts w:eastAsia="黑体"/>
          <w:sz w:val="28"/>
          <w:szCs w:val="28"/>
        </w:rPr>
        <w:t>四、</w:t>
      </w:r>
      <w:r>
        <w:rPr>
          <w:kern w:val="2"/>
          <w:sz w:val="28"/>
          <w:szCs w:val="28"/>
        </w:rPr>
        <w:tab/>
      </w:r>
      <w:r>
        <w:rPr>
          <w:rStyle w:val="12"/>
          <w:rFonts w:eastAsia="黑体"/>
          <w:sz w:val="28"/>
          <w:szCs w:val="28"/>
        </w:rPr>
        <w:t>发展绿色低碳循环的全产业美丽现代经济</w:t>
      </w:r>
      <w:r>
        <w:rPr>
          <w:sz w:val="28"/>
          <w:szCs w:val="28"/>
        </w:rPr>
        <w:tab/>
      </w:r>
      <w:r>
        <w:rPr>
          <w:sz w:val="28"/>
          <w:szCs w:val="28"/>
        </w:rPr>
        <w:fldChar w:fldCharType="begin"/>
      </w:r>
      <w:r>
        <w:rPr>
          <w:sz w:val="28"/>
          <w:szCs w:val="28"/>
        </w:rPr>
        <w:instrText xml:space="preserve"> PAGEREF _Toc58942599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"_Toc58942600" </w:instrText>
      </w:r>
      <w:r>
        <w:fldChar w:fldCharType="separate"/>
      </w:r>
      <w:r>
        <w:rPr>
          <w:rStyle w:val="12"/>
          <w:rFonts w:eastAsia="楷体_GB2312"/>
          <w:sz w:val="28"/>
          <w:szCs w:val="28"/>
        </w:rPr>
        <w:t>(一)</w:t>
      </w:r>
      <w:r>
        <w:rPr>
          <w:kern w:val="2"/>
          <w:sz w:val="28"/>
          <w:szCs w:val="28"/>
        </w:rPr>
        <w:tab/>
      </w:r>
      <w:r>
        <w:rPr>
          <w:rStyle w:val="12"/>
          <w:rFonts w:eastAsia="楷体_GB2312"/>
          <w:sz w:val="28"/>
          <w:szCs w:val="28"/>
        </w:rPr>
        <w:t>高起点发展海洋数字经济</w:t>
      </w:r>
      <w:r>
        <w:rPr>
          <w:sz w:val="28"/>
          <w:szCs w:val="28"/>
        </w:rPr>
        <w:tab/>
      </w:r>
      <w:r>
        <w:rPr>
          <w:sz w:val="28"/>
          <w:szCs w:val="28"/>
        </w:rPr>
        <w:fldChar w:fldCharType="begin"/>
      </w:r>
      <w:r>
        <w:rPr>
          <w:sz w:val="28"/>
          <w:szCs w:val="28"/>
        </w:rPr>
        <w:instrText xml:space="preserve"> PAGEREF _Toc58942600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"_Toc58942601" </w:instrText>
      </w:r>
      <w:r>
        <w:fldChar w:fldCharType="separate"/>
      </w:r>
      <w:r>
        <w:rPr>
          <w:rStyle w:val="12"/>
          <w:rFonts w:eastAsia="楷体_GB2312"/>
          <w:sz w:val="28"/>
          <w:szCs w:val="28"/>
        </w:rPr>
        <w:t>(二)</w:t>
      </w:r>
      <w:r>
        <w:rPr>
          <w:kern w:val="2"/>
          <w:sz w:val="28"/>
          <w:szCs w:val="28"/>
        </w:rPr>
        <w:tab/>
      </w:r>
      <w:r>
        <w:rPr>
          <w:rStyle w:val="12"/>
          <w:rFonts w:eastAsia="楷体_GB2312"/>
          <w:sz w:val="28"/>
          <w:szCs w:val="28"/>
        </w:rPr>
        <w:t>高水平提升现代生态渔农业</w:t>
      </w:r>
      <w:r>
        <w:rPr>
          <w:sz w:val="28"/>
          <w:szCs w:val="28"/>
        </w:rPr>
        <w:tab/>
      </w:r>
      <w:r>
        <w:rPr>
          <w:sz w:val="28"/>
          <w:szCs w:val="28"/>
        </w:rPr>
        <w:fldChar w:fldCharType="begin"/>
      </w:r>
      <w:r>
        <w:rPr>
          <w:sz w:val="28"/>
          <w:szCs w:val="28"/>
        </w:rPr>
        <w:instrText xml:space="preserve"> PAGEREF _Toc58942601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"_Toc58942602" </w:instrText>
      </w:r>
      <w:r>
        <w:fldChar w:fldCharType="separate"/>
      </w:r>
      <w:r>
        <w:rPr>
          <w:rStyle w:val="12"/>
          <w:rFonts w:eastAsia="楷体_GB2312"/>
          <w:sz w:val="28"/>
          <w:szCs w:val="28"/>
        </w:rPr>
        <w:t>(三)</w:t>
      </w:r>
      <w:r>
        <w:rPr>
          <w:kern w:val="2"/>
          <w:sz w:val="28"/>
          <w:szCs w:val="28"/>
        </w:rPr>
        <w:tab/>
      </w:r>
      <w:r>
        <w:rPr>
          <w:rStyle w:val="12"/>
          <w:rFonts w:eastAsia="楷体_GB2312"/>
          <w:sz w:val="28"/>
          <w:szCs w:val="28"/>
        </w:rPr>
        <w:t>高质量建设全国先进制造业</w:t>
      </w:r>
      <w:r>
        <w:rPr>
          <w:sz w:val="28"/>
          <w:szCs w:val="28"/>
        </w:rPr>
        <w:tab/>
      </w:r>
      <w:r>
        <w:rPr>
          <w:sz w:val="28"/>
          <w:szCs w:val="28"/>
        </w:rPr>
        <w:fldChar w:fldCharType="begin"/>
      </w:r>
      <w:r>
        <w:rPr>
          <w:sz w:val="28"/>
          <w:szCs w:val="28"/>
        </w:rPr>
        <w:instrText xml:space="preserve"> PAGEREF _Toc58942602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"_Toc58942603" </w:instrText>
      </w:r>
      <w:r>
        <w:fldChar w:fldCharType="separate"/>
      </w:r>
      <w:r>
        <w:rPr>
          <w:rStyle w:val="12"/>
          <w:rFonts w:eastAsia="楷体_GB2312"/>
          <w:sz w:val="28"/>
          <w:szCs w:val="28"/>
        </w:rPr>
        <w:t>(四)</w:t>
      </w:r>
      <w:r>
        <w:rPr>
          <w:kern w:val="2"/>
          <w:sz w:val="28"/>
          <w:szCs w:val="28"/>
        </w:rPr>
        <w:tab/>
      </w:r>
      <w:r>
        <w:rPr>
          <w:rStyle w:val="12"/>
          <w:rFonts w:eastAsia="楷体_GB2312"/>
          <w:sz w:val="28"/>
          <w:szCs w:val="28"/>
        </w:rPr>
        <w:t>高标准推进绿色生态服务业</w:t>
      </w:r>
      <w:r>
        <w:rPr>
          <w:sz w:val="28"/>
          <w:szCs w:val="28"/>
        </w:rPr>
        <w:tab/>
      </w:r>
      <w:r>
        <w:rPr>
          <w:sz w:val="28"/>
          <w:szCs w:val="28"/>
        </w:rPr>
        <w:fldChar w:fldCharType="begin"/>
      </w:r>
      <w:r>
        <w:rPr>
          <w:sz w:val="28"/>
          <w:szCs w:val="28"/>
        </w:rPr>
        <w:instrText xml:space="preserve"> PAGEREF _Toc58942603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7"/>
        <w:tabs>
          <w:tab w:val="left" w:pos="840"/>
          <w:tab w:val="right" w:leader="dot" w:pos="8296"/>
        </w:tabs>
        <w:snapToGrid w:val="0"/>
        <w:spacing w:line="560" w:lineRule="exact"/>
        <w:rPr>
          <w:kern w:val="2"/>
          <w:sz w:val="28"/>
          <w:szCs w:val="28"/>
        </w:rPr>
      </w:pPr>
      <w:r>
        <w:fldChar w:fldCharType="begin"/>
      </w:r>
      <w:r>
        <w:instrText xml:space="preserve"> HYPERLINK \l "_Toc58942604" </w:instrText>
      </w:r>
      <w:r>
        <w:fldChar w:fldCharType="separate"/>
      </w:r>
      <w:r>
        <w:rPr>
          <w:rStyle w:val="12"/>
          <w:rFonts w:eastAsia="黑体"/>
          <w:sz w:val="28"/>
          <w:szCs w:val="28"/>
        </w:rPr>
        <w:t>五、</w:t>
      </w:r>
      <w:r>
        <w:rPr>
          <w:kern w:val="2"/>
          <w:sz w:val="28"/>
          <w:szCs w:val="28"/>
        </w:rPr>
        <w:tab/>
      </w:r>
      <w:r>
        <w:rPr>
          <w:rStyle w:val="12"/>
          <w:rFonts w:eastAsia="黑体"/>
          <w:sz w:val="28"/>
          <w:szCs w:val="28"/>
        </w:rPr>
        <w:t>建设蓝天碧水净土的全要素美丽生态环境</w:t>
      </w:r>
      <w:r>
        <w:rPr>
          <w:sz w:val="28"/>
          <w:szCs w:val="28"/>
        </w:rPr>
        <w:tab/>
      </w:r>
      <w:r>
        <w:rPr>
          <w:sz w:val="28"/>
          <w:szCs w:val="28"/>
        </w:rPr>
        <w:fldChar w:fldCharType="begin"/>
      </w:r>
      <w:r>
        <w:rPr>
          <w:sz w:val="28"/>
          <w:szCs w:val="28"/>
        </w:rPr>
        <w:instrText xml:space="preserve"> PAGEREF _Toc58942604 \h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"_Toc58942605" </w:instrText>
      </w:r>
      <w:r>
        <w:fldChar w:fldCharType="separate"/>
      </w:r>
      <w:r>
        <w:rPr>
          <w:rStyle w:val="12"/>
          <w:rFonts w:eastAsia="楷体_GB2312"/>
          <w:sz w:val="28"/>
          <w:szCs w:val="28"/>
        </w:rPr>
        <w:t>(一)</w:t>
      </w:r>
      <w:r>
        <w:rPr>
          <w:kern w:val="2"/>
          <w:sz w:val="28"/>
          <w:szCs w:val="28"/>
        </w:rPr>
        <w:tab/>
      </w:r>
      <w:r>
        <w:rPr>
          <w:rStyle w:val="12"/>
          <w:rFonts w:eastAsia="楷体_GB2312"/>
          <w:sz w:val="28"/>
          <w:szCs w:val="28"/>
        </w:rPr>
        <w:t>三水统筹提升水生态环境质量</w:t>
      </w:r>
      <w:r>
        <w:rPr>
          <w:sz w:val="28"/>
          <w:szCs w:val="28"/>
        </w:rPr>
        <w:tab/>
      </w:r>
      <w:r>
        <w:rPr>
          <w:sz w:val="28"/>
          <w:szCs w:val="28"/>
        </w:rPr>
        <w:fldChar w:fldCharType="begin"/>
      </w:r>
      <w:r>
        <w:rPr>
          <w:sz w:val="28"/>
          <w:szCs w:val="28"/>
        </w:rPr>
        <w:instrText xml:space="preserve"> PAGEREF _Toc58942605 \h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"_Toc58942606" </w:instrText>
      </w:r>
      <w:r>
        <w:fldChar w:fldCharType="separate"/>
      </w:r>
      <w:r>
        <w:rPr>
          <w:rStyle w:val="12"/>
          <w:rFonts w:eastAsia="楷体_GB2312"/>
          <w:sz w:val="28"/>
          <w:szCs w:val="28"/>
        </w:rPr>
        <w:t>(二)</w:t>
      </w:r>
      <w:r>
        <w:rPr>
          <w:kern w:val="2"/>
          <w:sz w:val="28"/>
          <w:szCs w:val="28"/>
        </w:rPr>
        <w:tab/>
      </w:r>
      <w:r>
        <w:rPr>
          <w:rStyle w:val="12"/>
          <w:rFonts w:eastAsia="楷体_GB2312"/>
          <w:sz w:val="28"/>
          <w:szCs w:val="28"/>
        </w:rPr>
        <w:t>协同治理保持空气环境质量常优</w:t>
      </w:r>
      <w:r>
        <w:rPr>
          <w:sz w:val="28"/>
          <w:szCs w:val="28"/>
        </w:rPr>
        <w:tab/>
      </w:r>
      <w:r>
        <w:rPr>
          <w:sz w:val="28"/>
          <w:szCs w:val="28"/>
        </w:rPr>
        <w:fldChar w:fldCharType="begin"/>
      </w:r>
      <w:r>
        <w:rPr>
          <w:sz w:val="28"/>
          <w:szCs w:val="28"/>
        </w:rPr>
        <w:instrText xml:space="preserve"> PAGEREF _Toc58942606 \h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"_Toc58942607" </w:instrText>
      </w:r>
      <w:r>
        <w:fldChar w:fldCharType="separate"/>
      </w:r>
      <w:r>
        <w:rPr>
          <w:rStyle w:val="12"/>
          <w:rFonts w:eastAsia="楷体_GB2312"/>
          <w:sz w:val="28"/>
          <w:szCs w:val="28"/>
        </w:rPr>
        <w:t>(三)</w:t>
      </w:r>
      <w:r>
        <w:rPr>
          <w:kern w:val="2"/>
          <w:sz w:val="28"/>
          <w:szCs w:val="28"/>
        </w:rPr>
        <w:tab/>
      </w:r>
      <w:r>
        <w:rPr>
          <w:rStyle w:val="12"/>
          <w:rFonts w:eastAsia="楷体_GB2312"/>
          <w:sz w:val="28"/>
          <w:szCs w:val="28"/>
        </w:rPr>
        <w:t>分类防治保障土壤环境质量安全</w:t>
      </w:r>
      <w:r>
        <w:rPr>
          <w:sz w:val="28"/>
          <w:szCs w:val="28"/>
        </w:rPr>
        <w:tab/>
      </w:r>
      <w:r>
        <w:rPr>
          <w:sz w:val="28"/>
          <w:szCs w:val="28"/>
        </w:rPr>
        <w:fldChar w:fldCharType="begin"/>
      </w:r>
      <w:r>
        <w:rPr>
          <w:sz w:val="28"/>
          <w:szCs w:val="28"/>
        </w:rPr>
        <w:instrText xml:space="preserve"> PAGEREF _Toc58942607 \h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"_Toc58942608" </w:instrText>
      </w:r>
      <w:r>
        <w:fldChar w:fldCharType="separate"/>
      </w:r>
      <w:r>
        <w:rPr>
          <w:rStyle w:val="12"/>
          <w:rFonts w:eastAsia="楷体_GB2312"/>
          <w:sz w:val="28"/>
          <w:szCs w:val="28"/>
        </w:rPr>
        <w:t>(四)</w:t>
      </w:r>
      <w:r>
        <w:rPr>
          <w:kern w:val="2"/>
          <w:sz w:val="28"/>
          <w:szCs w:val="28"/>
        </w:rPr>
        <w:tab/>
      </w:r>
      <w:r>
        <w:rPr>
          <w:rStyle w:val="12"/>
          <w:rFonts w:eastAsia="楷体_GB2312"/>
          <w:sz w:val="28"/>
          <w:szCs w:val="28"/>
        </w:rPr>
        <w:t>全域推进“无废城市”建设</w:t>
      </w:r>
      <w:r>
        <w:rPr>
          <w:sz w:val="28"/>
          <w:szCs w:val="28"/>
        </w:rPr>
        <w:tab/>
      </w:r>
      <w:r>
        <w:rPr>
          <w:sz w:val="28"/>
          <w:szCs w:val="28"/>
        </w:rPr>
        <w:fldChar w:fldCharType="begin"/>
      </w:r>
      <w:r>
        <w:rPr>
          <w:sz w:val="28"/>
          <w:szCs w:val="28"/>
        </w:rPr>
        <w:instrText xml:space="preserve"> PAGEREF _Toc58942608 \h </w:instrText>
      </w:r>
      <w:r>
        <w:rPr>
          <w:sz w:val="28"/>
          <w:szCs w:val="28"/>
        </w:rPr>
        <w:fldChar w:fldCharType="separate"/>
      </w:r>
      <w:r>
        <w:rPr>
          <w:sz w:val="28"/>
          <w:szCs w:val="28"/>
        </w:rPr>
        <w:t>30</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"_Toc58942609" </w:instrText>
      </w:r>
      <w:r>
        <w:fldChar w:fldCharType="separate"/>
      </w:r>
      <w:r>
        <w:rPr>
          <w:rStyle w:val="12"/>
          <w:rFonts w:eastAsia="楷体_GB2312"/>
          <w:sz w:val="28"/>
          <w:szCs w:val="28"/>
        </w:rPr>
        <w:t>(五)</w:t>
      </w:r>
      <w:r>
        <w:rPr>
          <w:kern w:val="2"/>
          <w:sz w:val="28"/>
          <w:szCs w:val="28"/>
        </w:rPr>
        <w:tab/>
      </w:r>
      <w:r>
        <w:rPr>
          <w:rStyle w:val="12"/>
          <w:rFonts w:eastAsia="楷体_GB2312"/>
          <w:sz w:val="28"/>
          <w:szCs w:val="28"/>
        </w:rPr>
        <w:t>陆海一体改善海洋生态环境</w:t>
      </w:r>
      <w:r>
        <w:rPr>
          <w:sz w:val="28"/>
          <w:szCs w:val="28"/>
        </w:rPr>
        <w:tab/>
      </w:r>
      <w:r>
        <w:rPr>
          <w:sz w:val="28"/>
          <w:szCs w:val="28"/>
        </w:rPr>
        <w:fldChar w:fldCharType="begin"/>
      </w:r>
      <w:r>
        <w:rPr>
          <w:sz w:val="28"/>
          <w:szCs w:val="28"/>
        </w:rPr>
        <w:instrText xml:space="preserve"> PAGEREF _Toc58942609 \h </w:instrText>
      </w:r>
      <w:r>
        <w:rPr>
          <w:sz w:val="28"/>
          <w:szCs w:val="28"/>
        </w:rPr>
        <w:fldChar w:fldCharType="separate"/>
      </w:r>
      <w:r>
        <w:rPr>
          <w:sz w:val="28"/>
          <w:szCs w:val="28"/>
        </w:rPr>
        <w:t>32</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"_Toc58942610" </w:instrText>
      </w:r>
      <w:r>
        <w:fldChar w:fldCharType="separate"/>
      </w:r>
      <w:r>
        <w:rPr>
          <w:rStyle w:val="12"/>
          <w:rFonts w:eastAsia="楷体_GB2312"/>
          <w:sz w:val="28"/>
          <w:szCs w:val="28"/>
        </w:rPr>
        <w:t>(六)</w:t>
      </w:r>
      <w:r>
        <w:rPr>
          <w:kern w:val="2"/>
          <w:sz w:val="28"/>
          <w:szCs w:val="28"/>
        </w:rPr>
        <w:tab/>
      </w:r>
      <w:r>
        <w:rPr>
          <w:rStyle w:val="12"/>
          <w:rFonts w:eastAsia="楷体_GB2312"/>
          <w:sz w:val="28"/>
          <w:szCs w:val="28"/>
        </w:rPr>
        <w:t>持续增加优质生态产品供给</w:t>
      </w:r>
      <w:r>
        <w:rPr>
          <w:sz w:val="28"/>
          <w:szCs w:val="28"/>
        </w:rPr>
        <w:tab/>
      </w:r>
      <w:r>
        <w:rPr>
          <w:sz w:val="28"/>
          <w:szCs w:val="28"/>
        </w:rPr>
        <w:fldChar w:fldCharType="begin"/>
      </w:r>
      <w:r>
        <w:rPr>
          <w:sz w:val="28"/>
          <w:szCs w:val="28"/>
        </w:rPr>
        <w:instrText xml:space="preserve"> PAGEREF _Toc58942610 \h </w:instrText>
      </w:r>
      <w:r>
        <w:rPr>
          <w:sz w:val="28"/>
          <w:szCs w:val="28"/>
        </w:rPr>
        <w:fldChar w:fldCharType="separate"/>
      </w:r>
      <w:r>
        <w:rPr>
          <w:sz w:val="28"/>
          <w:szCs w:val="28"/>
        </w:rPr>
        <w:t>34</w:t>
      </w:r>
      <w:r>
        <w:rPr>
          <w:sz w:val="28"/>
          <w:szCs w:val="28"/>
        </w:rPr>
        <w:fldChar w:fldCharType="end"/>
      </w:r>
      <w:r>
        <w:rPr>
          <w:sz w:val="28"/>
          <w:szCs w:val="28"/>
        </w:rPr>
        <w:fldChar w:fldCharType="end"/>
      </w:r>
    </w:p>
    <w:p>
      <w:pPr>
        <w:pStyle w:val="7"/>
        <w:tabs>
          <w:tab w:val="left" w:pos="840"/>
          <w:tab w:val="right" w:leader="dot" w:pos="8296"/>
        </w:tabs>
        <w:snapToGrid w:val="0"/>
        <w:spacing w:line="560" w:lineRule="exact"/>
        <w:rPr>
          <w:kern w:val="2"/>
          <w:sz w:val="28"/>
          <w:szCs w:val="28"/>
        </w:rPr>
      </w:pPr>
      <w:r>
        <w:fldChar w:fldCharType="begin"/>
      </w:r>
      <w:r>
        <w:instrText xml:space="preserve"> HYPERLINK \l "_Toc58942611" </w:instrText>
      </w:r>
      <w:r>
        <w:fldChar w:fldCharType="separate"/>
      </w:r>
      <w:r>
        <w:rPr>
          <w:rStyle w:val="12"/>
          <w:rFonts w:eastAsia="黑体"/>
          <w:sz w:val="28"/>
          <w:szCs w:val="28"/>
        </w:rPr>
        <w:t>六、</w:t>
      </w:r>
      <w:r>
        <w:rPr>
          <w:kern w:val="2"/>
          <w:sz w:val="28"/>
          <w:szCs w:val="28"/>
        </w:rPr>
        <w:tab/>
      </w:r>
      <w:r>
        <w:rPr>
          <w:rStyle w:val="12"/>
          <w:rFonts w:eastAsia="黑体"/>
          <w:sz w:val="28"/>
          <w:szCs w:val="28"/>
        </w:rPr>
        <w:t>打造宜居宜业宜游的全系列美丽幸福城乡</w:t>
      </w:r>
      <w:r>
        <w:rPr>
          <w:sz w:val="28"/>
          <w:szCs w:val="28"/>
        </w:rPr>
        <w:tab/>
      </w:r>
      <w:r>
        <w:rPr>
          <w:sz w:val="28"/>
          <w:szCs w:val="28"/>
        </w:rPr>
        <w:fldChar w:fldCharType="begin"/>
      </w:r>
      <w:r>
        <w:rPr>
          <w:sz w:val="28"/>
          <w:szCs w:val="28"/>
        </w:rPr>
        <w:instrText xml:space="preserve"> PAGEREF _Toc58942611 \h </w:instrText>
      </w:r>
      <w:r>
        <w:rPr>
          <w:sz w:val="28"/>
          <w:szCs w:val="28"/>
        </w:rPr>
        <w:fldChar w:fldCharType="separate"/>
      </w:r>
      <w:r>
        <w:rPr>
          <w:sz w:val="28"/>
          <w:szCs w:val="28"/>
        </w:rPr>
        <w:t>36</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"_Toc58942612" </w:instrText>
      </w:r>
      <w:r>
        <w:fldChar w:fldCharType="separate"/>
      </w:r>
      <w:r>
        <w:rPr>
          <w:rStyle w:val="12"/>
          <w:rFonts w:eastAsia="楷体_GB2312"/>
          <w:sz w:val="28"/>
          <w:szCs w:val="28"/>
        </w:rPr>
        <w:t>(一)</w:t>
      </w:r>
      <w:r>
        <w:rPr>
          <w:kern w:val="2"/>
          <w:sz w:val="28"/>
          <w:szCs w:val="28"/>
        </w:rPr>
        <w:tab/>
      </w:r>
      <w:r>
        <w:rPr>
          <w:rStyle w:val="12"/>
          <w:rFonts w:eastAsia="楷体_GB2312"/>
          <w:sz w:val="28"/>
          <w:szCs w:val="28"/>
        </w:rPr>
        <w:t>打造现代宜居的海上花园城市</w:t>
      </w:r>
      <w:r>
        <w:rPr>
          <w:sz w:val="28"/>
          <w:szCs w:val="28"/>
        </w:rPr>
        <w:tab/>
      </w:r>
      <w:r>
        <w:rPr>
          <w:sz w:val="28"/>
          <w:szCs w:val="28"/>
        </w:rPr>
        <w:fldChar w:fldCharType="begin"/>
      </w:r>
      <w:r>
        <w:rPr>
          <w:sz w:val="28"/>
          <w:szCs w:val="28"/>
        </w:rPr>
        <w:instrText xml:space="preserve"> PAGEREF _Toc58942612 \h </w:instrText>
      </w:r>
      <w:r>
        <w:rPr>
          <w:sz w:val="28"/>
          <w:szCs w:val="28"/>
        </w:rPr>
        <w:fldChar w:fldCharType="separate"/>
      </w:r>
      <w:r>
        <w:rPr>
          <w:sz w:val="28"/>
          <w:szCs w:val="28"/>
        </w:rPr>
        <w:t>36</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"_Toc58942613" </w:instrText>
      </w:r>
      <w:r>
        <w:fldChar w:fldCharType="separate"/>
      </w:r>
      <w:r>
        <w:rPr>
          <w:rStyle w:val="12"/>
          <w:rFonts w:eastAsia="楷体_GB2312"/>
          <w:sz w:val="28"/>
          <w:szCs w:val="28"/>
        </w:rPr>
        <w:t>(二)</w:t>
      </w:r>
      <w:r>
        <w:rPr>
          <w:kern w:val="2"/>
          <w:sz w:val="28"/>
          <w:szCs w:val="28"/>
        </w:rPr>
        <w:tab/>
      </w:r>
      <w:r>
        <w:rPr>
          <w:rStyle w:val="12"/>
          <w:rFonts w:eastAsia="楷体_GB2312"/>
          <w:sz w:val="28"/>
          <w:szCs w:val="28"/>
        </w:rPr>
        <w:t>塑造富有活力的海岛美丽城镇</w:t>
      </w:r>
      <w:r>
        <w:rPr>
          <w:sz w:val="28"/>
          <w:szCs w:val="28"/>
        </w:rPr>
        <w:tab/>
      </w:r>
      <w:r>
        <w:rPr>
          <w:sz w:val="28"/>
          <w:szCs w:val="28"/>
        </w:rPr>
        <w:fldChar w:fldCharType="begin"/>
      </w:r>
      <w:r>
        <w:rPr>
          <w:sz w:val="28"/>
          <w:szCs w:val="28"/>
        </w:rPr>
        <w:instrText xml:space="preserve"> PAGEREF _Toc58942613 \h </w:instrText>
      </w:r>
      <w:r>
        <w:rPr>
          <w:sz w:val="28"/>
          <w:szCs w:val="28"/>
        </w:rPr>
        <w:fldChar w:fldCharType="separate"/>
      </w:r>
      <w:r>
        <w:rPr>
          <w:sz w:val="28"/>
          <w:szCs w:val="28"/>
        </w:rPr>
        <w:t>38</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"_Toc58942614" </w:instrText>
      </w:r>
      <w:r>
        <w:fldChar w:fldCharType="separate"/>
      </w:r>
      <w:r>
        <w:rPr>
          <w:rStyle w:val="12"/>
          <w:rFonts w:eastAsia="楷体_GB2312"/>
          <w:sz w:val="28"/>
          <w:szCs w:val="28"/>
        </w:rPr>
        <w:t>(三)</w:t>
      </w:r>
      <w:r>
        <w:rPr>
          <w:kern w:val="2"/>
          <w:sz w:val="28"/>
          <w:szCs w:val="28"/>
        </w:rPr>
        <w:tab/>
      </w:r>
      <w:r>
        <w:rPr>
          <w:rStyle w:val="12"/>
          <w:rFonts w:eastAsia="楷体_GB2312"/>
          <w:sz w:val="28"/>
          <w:szCs w:val="28"/>
        </w:rPr>
        <w:t>提升休闲宜居的海岛美丽乡村</w:t>
      </w:r>
      <w:r>
        <w:rPr>
          <w:sz w:val="28"/>
          <w:szCs w:val="28"/>
        </w:rPr>
        <w:tab/>
      </w:r>
      <w:r>
        <w:rPr>
          <w:sz w:val="28"/>
          <w:szCs w:val="28"/>
        </w:rPr>
        <w:fldChar w:fldCharType="begin"/>
      </w:r>
      <w:r>
        <w:rPr>
          <w:sz w:val="28"/>
          <w:szCs w:val="28"/>
        </w:rPr>
        <w:instrText xml:space="preserve"> PAGEREF _Toc58942614 \h </w:instrText>
      </w:r>
      <w:r>
        <w:rPr>
          <w:sz w:val="28"/>
          <w:szCs w:val="28"/>
        </w:rPr>
        <w:fldChar w:fldCharType="separate"/>
      </w:r>
      <w:r>
        <w:rPr>
          <w:sz w:val="28"/>
          <w:szCs w:val="28"/>
        </w:rPr>
        <w:t>40</w:t>
      </w:r>
      <w:r>
        <w:rPr>
          <w:sz w:val="28"/>
          <w:szCs w:val="28"/>
        </w:rPr>
        <w:fldChar w:fldCharType="end"/>
      </w:r>
      <w:r>
        <w:rPr>
          <w:sz w:val="28"/>
          <w:szCs w:val="28"/>
        </w:rPr>
        <w:fldChar w:fldCharType="end"/>
      </w:r>
    </w:p>
    <w:p>
      <w:pPr>
        <w:pStyle w:val="7"/>
        <w:tabs>
          <w:tab w:val="left" w:pos="840"/>
          <w:tab w:val="right" w:leader="dot" w:pos="8296"/>
        </w:tabs>
        <w:snapToGrid w:val="0"/>
        <w:spacing w:line="560" w:lineRule="exact"/>
        <w:rPr>
          <w:kern w:val="2"/>
          <w:sz w:val="28"/>
          <w:szCs w:val="28"/>
        </w:rPr>
      </w:pPr>
      <w:r>
        <w:fldChar w:fldCharType="begin"/>
      </w:r>
      <w:r>
        <w:instrText xml:space="preserve"> HYPERLINK \l "_Toc58942615" </w:instrText>
      </w:r>
      <w:r>
        <w:fldChar w:fldCharType="separate"/>
      </w:r>
      <w:r>
        <w:rPr>
          <w:rStyle w:val="12"/>
          <w:rFonts w:eastAsia="黑体"/>
          <w:sz w:val="28"/>
          <w:szCs w:val="28"/>
        </w:rPr>
        <w:t>七、</w:t>
      </w:r>
      <w:r>
        <w:rPr>
          <w:kern w:val="2"/>
          <w:sz w:val="28"/>
          <w:szCs w:val="28"/>
        </w:rPr>
        <w:tab/>
      </w:r>
      <w:r>
        <w:rPr>
          <w:rStyle w:val="12"/>
          <w:rFonts w:eastAsia="黑体"/>
          <w:sz w:val="28"/>
          <w:szCs w:val="28"/>
        </w:rPr>
        <w:t>弘扬海洋海岛特色的全社会美丽生态文化</w:t>
      </w:r>
      <w:r>
        <w:rPr>
          <w:sz w:val="28"/>
          <w:szCs w:val="28"/>
        </w:rPr>
        <w:tab/>
      </w:r>
      <w:r>
        <w:rPr>
          <w:sz w:val="28"/>
          <w:szCs w:val="28"/>
        </w:rPr>
        <w:fldChar w:fldCharType="begin"/>
      </w:r>
      <w:r>
        <w:rPr>
          <w:sz w:val="28"/>
          <w:szCs w:val="28"/>
        </w:rPr>
        <w:instrText xml:space="preserve"> PAGEREF _Toc58942615 \h </w:instrText>
      </w:r>
      <w:r>
        <w:rPr>
          <w:sz w:val="28"/>
          <w:szCs w:val="28"/>
        </w:rPr>
        <w:fldChar w:fldCharType="separate"/>
      </w:r>
      <w:r>
        <w:rPr>
          <w:sz w:val="28"/>
          <w:szCs w:val="28"/>
        </w:rPr>
        <w:t>42</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"_Toc58942616" </w:instrText>
      </w:r>
      <w:r>
        <w:fldChar w:fldCharType="separate"/>
      </w:r>
      <w:r>
        <w:rPr>
          <w:rStyle w:val="12"/>
          <w:rFonts w:eastAsia="楷体_GB2312"/>
          <w:sz w:val="28"/>
          <w:szCs w:val="28"/>
        </w:rPr>
        <w:t>(一)</w:t>
      </w:r>
      <w:r>
        <w:rPr>
          <w:kern w:val="2"/>
          <w:sz w:val="28"/>
          <w:szCs w:val="28"/>
        </w:rPr>
        <w:tab/>
      </w:r>
      <w:r>
        <w:rPr>
          <w:rStyle w:val="12"/>
          <w:rFonts w:eastAsia="楷体_GB2312"/>
          <w:sz w:val="28"/>
          <w:szCs w:val="28"/>
        </w:rPr>
        <w:t>挖掘海洋文化生态内涵</w:t>
      </w:r>
      <w:r>
        <w:rPr>
          <w:sz w:val="28"/>
          <w:szCs w:val="28"/>
        </w:rPr>
        <w:tab/>
      </w:r>
      <w:r>
        <w:rPr>
          <w:sz w:val="28"/>
          <w:szCs w:val="28"/>
        </w:rPr>
        <w:fldChar w:fldCharType="begin"/>
      </w:r>
      <w:r>
        <w:rPr>
          <w:sz w:val="28"/>
          <w:szCs w:val="28"/>
        </w:rPr>
        <w:instrText xml:space="preserve"> PAGEREF _Toc58942616 \h </w:instrText>
      </w:r>
      <w:r>
        <w:rPr>
          <w:sz w:val="28"/>
          <w:szCs w:val="28"/>
        </w:rPr>
        <w:fldChar w:fldCharType="separate"/>
      </w:r>
      <w:r>
        <w:rPr>
          <w:sz w:val="28"/>
          <w:szCs w:val="28"/>
        </w:rPr>
        <w:t>42</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"_Toc58942617" </w:instrText>
      </w:r>
      <w:r>
        <w:fldChar w:fldCharType="separate"/>
      </w:r>
      <w:r>
        <w:rPr>
          <w:rStyle w:val="12"/>
          <w:rFonts w:eastAsia="楷体_GB2312"/>
          <w:sz w:val="28"/>
          <w:szCs w:val="28"/>
        </w:rPr>
        <w:t>(二)</w:t>
      </w:r>
      <w:r>
        <w:rPr>
          <w:kern w:val="2"/>
          <w:sz w:val="28"/>
          <w:szCs w:val="28"/>
        </w:rPr>
        <w:tab/>
      </w:r>
      <w:r>
        <w:rPr>
          <w:rStyle w:val="12"/>
          <w:rFonts w:eastAsia="楷体_GB2312"/>
          <w:sz w:val="28"/>
          <w:szCs w:val="28"/>
        </w:rPr>
        <w:t>弘扬倡导海洋生态文化</w:t>
      </w:r>
      <w:r>
        <w:rPr>
          <w:sz w:val="28"/>
          <w:szCs w:val="28"/>
        </w:rPr>
        <w:tab/>
      </w:r>
      <w:r>
        <w:rPr>
          <w:sz w:val="28"/>
          <w:szCs w:val="28"/>
        </w:rPr>
        <w:fldChar w:fldCharType="begin"/>
      </w:r>
      <w:r>
        <w:rPr>
          <w:sz w:val="28"/>
          <w:szCs w:val="28"/>
        </w:rPr>
        <w:instrText xml:space="preserve"> PAGEREF _Toc58942617 \h </w:instrText>
      </w:r>
      <w:r>
        <w:rPr>
          <w:sz w:val="28"/>
          <w:szCs w:val="28"/>
        </w:rPr>
        <w:fldChar w:fldCharType="separate"/>
      </w:r>
      <w:r>
        <w:rPr>
          <w:sz w:val="28"/>
          <w:szCs w:val="28"/>
        </w:rPr>
        <w:t>43</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"_Toc58942618" </w:instrText>
      </w:r>
      <w:r>
        <w:fldChar w:fldCharType="separate"/>
      </w:r>
      <w:r>
        <w:rPr>
          <w:rStyle w:val="12"/>
          <w:rFonts w:eastAsia="楷体_GB2312"/>
          <w:sz w:val="28"/>
          <w:szCs w:val="28"/>
        </w:rPr>
        <w:t>(三)</w:t>
      </w:r>
      <w:r>
        <w:rPr>
          <w:kern w:val="2"/>
          <w:sz w:val="28"/>
          <w:szCs w:val="28"/>
        </w:rPr>
        <w:tab/>
      </w:r>
      <w:r>
        <w:rPr>
          <w:rStyle w:val="12"/>
          <w:rFonts w:eastAsia="楷体_GB2312"/>
          <w:sz w:val="28"/>
          <w:szCs w:val="28"/>
        </w:rPr>
        <w:t>推动形成全民生态自觉</w:t>
      </w:r>
      <w:r>
        <w:rPr>
          <w:sz w:val="28"/>
          <w:szCs w:val="28"/>
        </w:rPr>
        <w:tab/>
      </w:r>
      <w:r>
        <w:rPr>
          <w:sz w:val="28"/>
          <w:szCs w:val="28"/>
        </w:rPr>
        <w:fldChar w:fldCharType="begin"/>
      </w:r>
      <w:r>
        <w:rPr>
          <w:sz w:val="28"/>
          <w:szCs w:val="28"/>
        </w:rPr>
        <w:instrText xml:space="preserve"> PAGEREF _Toc58942618 \h </w:instrText>
      </w:r>
      <w:r>
        <w:rPr>
          <w:sz w:val="28"/>
          <w:szCs w:val="28"/>
        </w:rPr>
        <w:fldChar w:fldCharType="separate"/>
      </w:r>
      <w:r>
        <w:rPr>
          <w:sz w:val="28"/>
          <w:szCs w:val="28"/>
        </w:rPr>
        <w:t>44</w:t>
      </w:r>
      <w:r>
        <w:rPr>
          <w:sz w:val="28"/>
          <w:szCs w:val="28"/>
        </w:rPr>
        <w:fldChar w:fldCharType="end"/>
      </w:r>
      <w:r>
        <w:rPr>
          <w:sz w:val="28"/>
          <w:szCs w:val="28"/>
        </w:rPr>
        <w:fldChar w:fldCharType="end"/>
      </w:r>
    </w:p>
    <w:p>
      <w:pPr>
        <w:pStyle w:val="7"/>
        <w:tabs>
          <w:tab w:val="left" w:pos="840"/>
          <w:tab w:val="right" w:leader="dot" w:pos="8296"/>
        </w:tabs>
        <w:snapToGrid w:val="0"/>
        <w:spacing w:line="560" w:lineRule="exact"/>
        <w:rPr>
          <w:kern w:val="2"/>
          <w:sz w:val="28"/>
          <w:szCs w:val="28"/>
        </w:rPr>
      </w:pPr>
      <w:r>
        <w:fldChar w:fldCharType="begin"/>
      </w:r>
      <w:r>
        <w:instrText xml:space="preserve"> HYPERLINK \l "_Toc58942619" </w:instrText>
      </w:r>
      <w:r>
        <w:fldChar w:fldCharType="separate"/>
      </w:r>
      <w:r>
        <w:rPr>
          <w:rStyle w:val="12"/>
          <w:rFonts w:eastAsia="黑体"/>
          <w:sz w:val="28"/>
          <w:szCs w:val="28"/>
        </w:rPr>
        <w:t>八、</w:t>
      </w:r>
      <w:r>
        <w:rPr>
          <w:kern w:val="2"/>
          <w:sz w:val="28"/>
          <w:szCs w:val="28"/>
        </w:rPr>
        <w:tab/>
      </w:r>
      <w:r>
        <w:rPr>
          <w:rStyle w:val="12"/>
          <w:rFonts w:eastAsia="黑体"/>
          <w:sz w:val="28"/>
          <w:szCs w:val="28"/>
        </w:rPr>
        <w:t>完善科学高效完备的全领域美丽治理体系</w:t>
      </w:r>
      <w:r>
        <w:rPr>
          <w:sz w:val="28"/>
          <w:szCs w:val="28"/>
        </w:rPr>
        <w:tab/>
      </w:r>
      <w:r>
        <w:rPr>
          <w:sz w:val="28"/>
          <w:szCs w:val="28"/>
        </w:rPr>
        <w:fldChar w:fldCharType="begin"/>
      </w:r>
      <w:r>
        <w:rPr>
          <w:sz w:val="28"/>
          <w:szCs w:val="28"/>
        </w:rPr>
        <w:instrText xml:space="preserve"> PAGEREF _Toc58942619 \h </w:instrText>
      </w:r>
      <w:r>
        <w:rPr>
          <w:sz w:val="28"/>
          <w:szCs w:val="28"/>
        </w:rPr>
        <w:fldChar w:fldCharType="separate"/>
      </w:r>
      <w:r>
        <w:rPr>
          <w:sz w:val="28"/>
          <w:szCs w:val="28"/>
        </w:rPr>
        <w:t>46</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"_Toc58942620" </w:instrText>
      </w:r>
      <w:r>
        <w:fldChar w:fldCharType="separate"/>
      </w:r>
      <w:r>
        <w:rPr>
          <w:rStyle w:val="12"/>
          <w:rFonts w:eastAsia="楷体_GB2312"/>
          <w:sz w:val="28"/>
          <w:szCs w:val="28"/>
        </w:rPr>
        <w:t>(一)</w:t>
      </w:r>
      <w:r>
        <w:rPr>
          <w:kern w:val="2"/>
          <w:sz w:val="28"/>
          <w:szCs w:val="28"/>
        </w:rPr>
        <w:tab/>
      </w:r>
      <w:r>
        <w:rPr>
          <w:rStyle w:val="12"/>
          <w:rFonts w:eastAsia="楷体_GB2312"/>
          <w:sz w:val="28"/>
          <w:szCs w:val="28"/>
        </w:rPr>
        <w:t>实行最严格的生态环境保护制度</w:t>
      </w:r>
      <w:r>
        <w:rPr>
          <w:sz w:val="28"/>
          <w:szCs w:val="28"/>
        </w:rPr>
        <w:tab/>
      </w:r>
      <w:r>
        <w:rPr>
          <w:sz w:val="28"/>
          <w:szCs w:val="28"/>
        </w:rPr>
        <w:fldChar w:fldCharType="begin"/>
      </w:r>
      <w:r>
        <w:rPr>
          <w:sz w:val="28"/>
          <w:szCs w:val="28"/>
        </w:rPr>
        <w:instrText xml:space="preserve"> PAGEREF _Toc58942620 \h </w:instrText>
      </w:r>
      <w:r>
        <w:rPr>
          <w:sz w:val="28"/>
          <w:szCs w:val="28"/>
        </w:rPr>
        <w:fldChar w:fldCharType="separate"/>
      </w:r>
      <w:r>
        <w:rPr>
          <w:sz w:val="28"/>
          <w:szCs w:val="28"/>
        </w:rPr>
        <w:t>46</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"_Toc58942621" </w:instrText>
      </w:r>
      <w:r>
        <w:fldChar w:fldCharType="separate"/>
      </w:r>
      <w:r>
        <w:rPr>
          <w:rStyle w:val="12"/>
          <w:rFonts w:eastAsia="楷体_GB2312"/>
          <w:sz w:val="28"/>
          <w:szCs w:val="28"/>
        </w:rPr>
        <w:t>(二)</w:t>
      </w:r>
      <w:r>
        <w:rPr>
          <w:kern w:val="2"/>
          <w:sz w:val="28"/>
          <w:szCs w:val="28"/>
        </w:rPr>
        <w:tab/>
      </w:r>
      <w:r>
        <w:rPr>
          <w:rStyle w:val="12"/>
          <w:rFonts w:eastAsia="楷体_GB2312"/>
          <w:sz w:val="28"/>
          <w:szCs w:val="28"/>
        </w:rPr>
        <w:t>完善资源能源高效利用制度</w:t>
      </w:r>
      <w:r>
        <w:rPr>
          <w:sz w:val="28"/>
          <w:szCs w:val="28"/>
        </w:rPr>
        <w:tab/>
      </w:r>
      <w:r>
        <w:rPr>
          <w:sz w:val="28"/>
          <w:szCs w:val="28"/>
        </w:rPr>
        <w:fldChar w:fldCharType="begin"/>
      </w:r>
      <w:r>
        <w:rPr>
          <w:sz w:val="28"/>
          <w:szCs w:val="28"/>
        </w:rPr>
        <w:instrText xml:space="preserve"> PAGEREF _Toc58942621 \h </w:instrText>
      </w:r>
      <w:r>
        <w:rPr>
          <w:sz w:val="28"/>
          <w:szCs w:val="28"/>
        </w:rPr>
        <w:fldChar w:fldCharType="separate"/>
      </w:r>
      <w:r>
        <w:rPr>
          <w:sz w:val="28"/>
          <w:szCs w:val="28"/>
        </w:rPr>
        <w:t>48</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"_Toc58942622" </w:instrText>
      </w:r>
      <w:r>
        <w:fldChar w:fldCharType="separate"/>
      </w:r>
      <w:r>
        <w:rPr>
          <w:rStyle w:val="12"/>
          <w:rFonts w:eastAsia="楷体_GB2312"/>
          <w:sz w:val="28"/>
          <w:szCs w:val="28"/>
        </w:rPr>
        <w:t>(三)</w:t>
      </w:r>
      <w:r>
        <w:rPr>
          <w:kern w:val="2"/>
          <w:sz w:val="28"/>
          <w:szCs w:val="28"/>
        </w:rPr>
        <w:tab/>
      </w:r>
      <w:r>
        <w:rPr>
          <w:rStyle w:val="12"/>
          <w:rFonts w:eastAsia="楷体_GB2312"/>
          <w:sz w:val="28"/>
          <w:szCs w:val="28"/>
        </w:rPr>
        <w:t>优化绿色发展与转化激励机制</w:t>
      </w:r>
      <w:r>
        <w:rPr>
          <w:sz w:val="28"/>
          <w:szCs w:val="28"/>
        </w:rPr>
        <w:tab/>
      </w:r>
      <w:r>
        <w:rPr>
          <w:sz w:val="28"/>
          <w:szCs w:val="28"/>
        </w:rPr>
        <w:fldChar w:fldCharType="begin"/>
      </w:r>
      <w:r>
        <w:rPr>
          <w:sz w:val="28"/>
          <w:szCs w:val="28"/>
        </w:rPr>
        <w:instrText xml:space="preserve"> PAGEREF _Toc58942622 \h </w:instrText>
      </w:r>
      <w:r>
        <w:rPr>
          <w:sz w:val="28"/>
          <w:szCs w:val="28"/>
        </w:rPr>
        <w:fldChar w:fldCharType="separate"/>
      </w:r>
      <w:r>
        <w:rPr>
          <w:sz w:val="28"/>
          <w:szCs w:val="28"/>
        </w:rPr>
        <w:t>49</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"_Toc58942623" </w:instrText>
      </w:r>
      <w:r>
        <w:fldChar w:fldCharType="separate"/>
      </w:r>
      <w:r>
        <w:rPr>
          <w:rStyle w:val="12"/>
          <w:rFonts w:eastAsia="楷体_GB2312"/>
          <w:sz w:val="28"/>
          <w:szCs w:val="28"/>
        </w:rPr>
        <w:t>(四)</w:t>
      </w:r>
      <w:r>
        <w:rPr>
          <w:kern w:val="2"/>
          <w:sz w:val="28"/>
          <w:szCs w:val="28"/>
        </w:rPr>
        <w:tab/>
      </w:r>
      <w:r>
        <w:rPr>
          <w:rStyle w:val="12"/>
          <w:rFonts w:eastAsia="楷体_GB2312"/>
          <w:sz w:val="28"/>
          <w:szCs w:val="28"/>
        </w:rPr>
        <w:t>提升生态环境治理能力与水平</w:t>
      </w:r>
      <w:r>
        <w:rPr>
          <w:sz w:val="28"/>
          <w:szCs w:val="28"/>
        </w:rPr>
        <w:tab/>
      </w:r>
      <w:r>
        <w:rPr>
          <w:sz w:val="28"/>
          <w:szCs w:val="28"/>
        </w:rPr>
        <w:fldChar w:fldCharType="begin"/>
      </w:r>
      <w:r>
        <w:rPr>
          <w:sz w:val="28"/>
          <w:szCs w:val="28"/>
        </w:rPr>
        <w:instrText xml:space="preserve"> PAGEREF _Toc58942623 \h </w:instrText>
      </w:r>
      <w:r>
        <w:rPr>
          <w:sz w:val="28"/>
          <w:szCs w:val="28"/>
        </w:rPr>
        <w:fldChar w:fldCharType="separate"/>
      </w:r>
      <w:r>
        <w:rPr>
          <w:sz w:val="28"/>
          <w:szCs w:val="28"/>
        </w:rPr>
        <w:t>50</w:t>
      </w:r>
      <w:r>
        <w:rPr>
          <w:sz w:val="28"/>
          <w:szCs w:val="28"/>
        </w:rPr>
        <w:fldChar w:fldCharType="end"/>
      </w:r>
      <w:r>
        <w:rPr>
          <w:sz w:val="28"/>
          <w:szCs w:val="28"/>
        </w:rPr>
        <w:fldChar w:fldCharType="end"/>
      </w:r>
    </w:p>
    <w:p>
      <w:pPr>
        <w:pStyle w:val="7"/>
        <w:tabs>
          <w:tab w:val="left" w:pos="840"/>
          <w:tab w:val="right" w:leader="dot" w:pos="8296"/>
        </w:tabs>
        <w:snapToGrid w:val="0"/>
        <w:spacing w:line="560" w:lineRule="exact"/>
        <w:rPr>
          <w:kern w:val="2"/>
          <w:sz w:val="28"/>
          <w:szCs w:val="28"/>
        </w:rPr>
      </w:pPr>
      <w:r>
        <w:fldChar w:fldCharType="begin"/>
      </w:r>
      <w:r>
        <w:instrText xml:space="preserve"> HYPERLINK \l "_Toc58942624" </w:instrText>
      </w:r>
      <w:r>
        <w:fldChar w:fldCharType="separate"/>
      </w:r>
      <w:r>
        <w:rPr>
          <w:rStyle w:val="12"/>
          <w:rFonts w:eastAsia="黑体"/>
          <w:sz w:val="28"/>
          <w:szCs w:val="28"/>
        </w:rPr>
        <w:t>九、</w:t>
      </w:r>
      <w:r>
        <w:rPr>
          <w:kern w:val="2"/>
          <w:sz w:val="28"/>
          <w:szCs w:val="28"/>
        </w:rPr>
        <w:tab/>
      </w:r>
      <w:r>
        <w:rPr>
          <w:rStyle w:val="12"/>
          <w:rFonts w:eastAsia="黑体"/>
          <w:sz w:val="28"/>
          <w:szCs w:val="28"/>
        </w:rPr>
        <w:t>保障措施</w:t>
      </w:r>
      <w:r>
        <w:rPr>
          <w:sz w:val="28"/>
          <w:szCs w:val="28"/>
        </w:rPr>
        <w:tab/>
      </w:r>
      <w:r>
        <w:rPr>
          <w:sz w:val="28"/>
          <w:szCs w:val="28"/>
        </w:rPr>
        <w:fldChar w:fldCharType="begin"/>
      </w:r>
      <w:r>
        <w:rPr>
          <w:sz w:val="28"/>
          <w:szCs w:val="28"/>
        </w:rPr>
        <w:instrText xml:space="preserve"> PAGEREF _Toc58942624 \h </w:instrText>
      </w:r>
      <w:r>
        <w:rPr>
          <w:sz w:val="28"/>
          <w:szCs w:val="28"/>
        </w:rPr>
        <w:fldChar w:fldCharType="separate"/>
      </w:r>
      <w:r>
        <w:rPr>
          <w:sz w:val="28"/>
          <w:szCs w:val="28"/>
        </w:rPr>
        <w:t>53</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"_Toc58942625" </w:instrText>
      </w:r>
      <w:r>
        <w:fldChar w:fldCharType="separate"/>
      </w:r>
      <w:r>
        <w:rPr>
          <w:rStyle w:val="12"/>
          <w:rFonts w:eastAsia="楷体_GB2312"/>
          <w:sz w:val="28"/>
          <w:szCs w:val="28"/>
        </w:rPr>
        <w:t>(一)</w:t>
      </w:r>
      <w:r>
        <w:rPr>
          <w:kern w:val="2"/>
          <w:sz w:val="28"/>
          <w:szCs w:val="28"/>
        </w:rPr>
        <w:tab/>
      </w:r>
      <w:r>
        <w:rPr>
          <w:rStyle w:val="12"/>
          <w:rFonts w:eastAsia="楷体_GB2312"/>
          <w:sz w:val="28"/>
          <w:szCs w:val="28"/>
        </w:rPr>
        <w:t>坚定党的领导，强化组织保障</w:t>
      </w:r>
      <w:r>
        <w:rPr>
          <w:sz w:val="28"/>
          <w:szCs w:val="28"/>
        </w:rPr>
        <w:tab/>
      </w:r>
      <w:r>
        <w:rPr>
          <w:sz w:val="28"/>
          <w:szCs w:val="28"/>
        </w:rPr>
        <w:fldChar w:fldCharType="begin"/>
      </w:r>
      <w:r>
        <w:rPr>
          <w:sz w:val="28"/>
          <w:szCs w:val="28"/>
        </w:rPr>
        <w:instrText xml:space="preserve"> PAGEREF _Toc58942625 \h </w:instrText>
      </w:r>
      <w:r>
        <w:rPr>
          <w:sz w:val="28"/>
          <w:szCs w:val="28"/>
        </w:rPr>
        <w:fldChar w:fldCharType="separate"/>
      </w:r>
      <w:r>
        <w:rPr>
          <w:sz w:val="28"/>
          <w:szCs w:val="28"/>
        </w:rPr>
        <w:t>53</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"_Toc58942626" </w:instrText>
      </w:r>
      <w:r>
        <w:fldChar w:fldCharType="separate"/>
      </w:r>
      <w:r>
        <w:rPr>
          <w:rStyle w:val="12"/>
          <w:rFonts w:eastAsia="楷体_GB2312"/>
          <w:sz w:val="28"/>
          <w:szCs w:val="28"/>
        </w:rPr>
        <w:t>(二)</w:t>
      </w:r>
      <w:r>
        <w:rPr>
          <w:kern w:val="2"/>
          <w:sz w:val="28"/>
          <w:szCs w:val="28"/>
        </w:rPr>
        <w:tab/>
      </w:r>
      <w:r>
        <w:rPr>
          <w:rStyle w:val="12"/>
          <w:rFonts w:eastAsia="楷体_GB2312"/>
          <w:sz w:val="28"/>
          <w:szCs w:val="28"/>
        </w:rPr>
        <w:t>落实资金保障，拓宽投入渠道</w:t>
      </w:r>
      <w:r>
        <w:rPr>
          <w:sz w:val="28"/>
          <w:szCs w:val="28"/>
        </w:rPr>
        <w:tab/>
      </w:r>
      <w:r>
        <w:rPr>
          <w:sz w:val="28"/>
          <w:szCs w:val="28"/>
        </w:rPr>
        <w:fldChar w:fldCharType="begin"/>
      </w:r>
      <w:r>
        <w:rPr>
          <w:sz w:val="28"/>
          <w:szCs w:val="28"/>
        </w:rPr>
        <w:instrText xml:space="preserve"> PAGEREF _Toc58942626 \h </w:instrText>
      </w:r>
      <w:r>
        <w:rPr>
          <w:sz w:val="28"/>
          <w:szCs w:val="28"/>
        </w:rPr>
        <w:fldChar w:fldCharType="separate"/>
      </w:r>
      <w:r>
        <w:rPr>
          <w:sz w:val="28"/>
          <w:szCs w:val="28"/>
        </w:rPr>
        <w:t>53</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"_Toc58942627" </w:instrText>
      </w:r>
      <w:r>
        <w:fldChar w:fldCharType="separate"/>
      </w:r>
      <w:r>
        <w:rPr>
          <w:rStyle w:val="12"/>
          <w:rFonts w:eastAsia="楷体_GB2312"/>
          <w:sz w:val="28"/>
          <w:szCs w:val="28"/>
        </w:rPr>
        <w:t>(三)</w:t>
      </w:r>
      <w:r>
        <w:rPr>
          <w:kern w:val="2"/>
          <w:sz w:val="28"/>
          <w:szCs w:val="28"/>
        </w:rPr>
        <w:tab/>
      </w:r>
      <w:r>
        <w:rPr>
          <w:rStyle w:val="12"/>
          <w:rFonts w:eastAsia="楷体_GB2312"/>
          <w:sz w:val="28"/>
          <w:szCs w:val="28"/>
        </w:rPr>
        <w:t>严格评估考核，确保规划成效</w:t>
      </w:r>
      <w:r>
        <w:rPr>
          <w:sz w:val="28"/>
          <w:szCs w:val="28"/>
        </w:rPr>
        <w:tab/>
      </w:r>
      <w:r>
        <w:rPr>
          <w:sz w:val="28"/>
          <w:szCs w:val="28"/>
        </w:rPr>
        <w:fldChar w:fldCharType="begin"/>
      </w:r>
      <w:r>
        <w:rPr>
          <w:sz w:val="28"/>
          <w:szCs w:val="28"/>
        </w:rPr>
        <w:instrText xml:space="preserve"> PAGEREF _Toc58942627 \h </w:instrText>
      </w:r>
      <w:r>
        <w:rPr>
          <w:sz w:val="28"/>
          <w:szCs w:val="28"/>
        </w:rPr>
        <w:fldChar w:fldCharType="separate"/>
      </w:r>
      <w:r>
        <w:rPr>
          <w:sz w:val="28"/>
          <w:szCs w:val="28"/>
        </w:rPr>
        <w:t>54</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"_Toc58942628" </w:instrText>
      </w:r>
      <w:r>
        <w:fldChar w:fldCharType="separate"/>
      </w:r>
      <w:r>
        <w:rPr>
          <w:rStyle w:val="12"/>
          <w:rFonts w:eastAsia="楷体_GB2312"/>
          <w:sz w:val="28"/>
          <w:szCs w:val="28"/>
        </w:rPr>
        <w:t>(四)</w:t>
      </w:r>
      <w:r>
        <w:rPr>
          <w:kern w:val="2"/>
          <w:sz w:val="28"/>
          <w:szCs w:val="28"/>
        </w:rPr>
        <w:tab/>
      </w:r>
      <w:r>
        <w:rPr>
          <w:rStyle w:val="12"/>
          <w:rFonts w:eastAsia="楷体_GB2312"/>
          <w:sz w:val="28"/>
          <w:szCs w:val="28"/>
        </w:rPr>
        <w:t>加强科技支撑，提升建设效能</w:t>
      </w:r>
      <w:r>
        <w:rPr>
          <w:sz w:val="28"/>
          <w:szCs w:val="28"/>
        </w:rPr>
        <w:tab/>
      </w:r>
      <w:r>
        <w:rPr>
          <w:sz w:val="28"/>
          <w:szCs w:val="28"/>
        </w:rPr>
        <w:fldChar w:fldCharType="begin"/>
      </w:r>
      <w:r>
        <w:rPr>
          <w:sz w:val="28"/>
          <w:szCs w:val="28"/>
        </w:rPr>
        <w:instrText xml:space="preserve"> PAGEREF _Toc58942628 \h </w:instrText>
      </w:r>
      <w:r>
        <w:rPr>
          <w:sz w:val="28"/>
          <w:szCs w:val="28"/>
        </w:rPr>
        <w:fldChar w:fldCharType="separate"/>
      </w:r>
      <w:r>
        <w:rPr>
          <w:sz w:val="28"/>
          <w:szCs w:val="28"/>
        </w:rPr>
        <w:t>54</w:t>
      </w:r>
      <w:r>
        <w:rPr>
          <w:sz w:val="28"/>
          <w:szCs w:val="28"/>
        </w:rPr>
        <w:fldChar w:fldCharType="end"/>
      </w:r>
      <w:r>
        <w:rPr>
          <w:sz w:val="28"/>
          <w:szCs w:val="28"/>
        </w:rPr>
        <w:fldChar w:fldCharType="end"/>
      </w:r>
    </w:p>
    <w:p>
      <w:pPr>
        <w:pStyle w:val="8"/>
        <w:tabs>
          <w:tab w:val="left" w:pos="1050"/>
          <w:tab w:val="right" w:leader="dot" w:pos="8296"/>
        </w:tabs>
        <w:snapToGrid w:val="0"/>
        <w:spacing w:line="560" w:lineRule="exact"/>
        <w:ind w:left="480"/>
        <w:rPr>
          <w:kern w:val="2"/>
          <w:sz w:val="28"/>
          <w:szCs w:val="28"/>
        </w:rPr>
      </w:pPr>
      <w:r>
        <w:fldChar w:fldCharType="begin"/>
      </w:r>
      <w:r>
        <w:instrText xml:space="preserve"> HYPERLINK \l "_Toc58942629" </w:instrText>
      </w:r>
      <w:r>
        <w:fldChar w:fldCharType="separate"/>
      </w:r>
      <w:r>
        <w:rPr>
          <w:rStyle w:val="12"/>
          <w:rFonts w:eastAsia="楷体_GB2312"/>
          <w:sz w:val="28"/>
          <w:szCs w:val="28"/>
        </w:rPr>
        <w:t>(五)</w:t>
      </w:r>
      <w:r>
        <w:rPr>
          <w:kern w:val="2"/>
          <w:sz w:val="28"/>
          <w:szCs w:val="28"/>
        </w:rPr>
        <w:tab/>
      </w:r>
      <w:r>
        <w:rPr>
          <w:rStyle w:val="12"/>
          <w:rFonts w:eastAsia="楷体_GB2312"/>
          <w:sz w:val="28"/>
          <w:szCs w:val="28"/>
        </w:rPr>
        <w:t>加大宣传力度，引导公众参与</w:t>
      </w:r>
      <w:r>
        <w:rPr>
          <w:sz w:val="28"/>
          <w:szCs w:val="28"/>
        </w:rPr>
        <w:tab/>
      </w:r>
      <w:r>
        <w:rPr>
          <w:sz w:val="28"/>
          <w:szCs w:val="28"/>
        </w:rPr>
        <w:fldChar w:fldCharType="begin"/>
      </w:r>
      <w:r>
        <w:rPr>
          <w:sz w:val="28"/>
          <w:szCs w:val="28"/>
        </w:rPr>
        <w:instrText xml:space="preserve"> PAGEREF _Toc58942629 \h </w:instrText>
      </w:r>
      <w:r>
        <w:rPr>
          <w:sz w:val="28"/>
          <w:szCs w:val="28"/>
        </w:rPr>
        <w:fldChar w:fldCharType="separate"/>
      </w:r>
      <w:r>
        <w:rPr>
          <w:sz w:val="28"/>
          <w:szCs w:val="28"/>
        </w:rPr>
        <w:t>54</w:t>
      </w:r>
      <w:r>
        <w:rPr>
          <w:sz w:val="28"/>
          <w:szCs w:val="28"/>
        </w:rPr>
        <w:fldChar w:fldCharType="end"/>
      </w:r>
      <w:r>
        <w:rPr>
          <w:sz w:val="28"/>
          <w:szCs w:val="28"/>
        </w:rPr>
        <w:fldChar w:fldCharType="end"/>
      </w:r>
    </w:p>
    <w:p>
      <w:pPr>
        <w:pStyle w:val="7"/>
        <w:tabs>
          <w:tab w:val="right" w:leader="dot" w:pos="8296"/>
        </w:tabs>
        <w:snapToGrid w:val="0"/>
        <w:spacing w:line="560" w:lineRule="exact"/>
        <w:rPr>
          <w:kern w:val="2"/>
          <w:sz w:val="28"/>
          <w:szCs w:val="28"/>
        </w:rPr>
      </w:pPr>
      <w:r>
        <w:fldChar w:fldCharType="begin"/>
      </w:r>
      <w:r>
        <w:instrText xml:space="preserve"> HYPERLINK \l "_Toc58942630" </w:instrText>
      </w:r>
      <w:r>
        <w:fldChar w:fldCharType="separate"/>
      </w:r>
      <w:r>
        <w:rPr>
          <w:rStyle w:val="12"/>
          <w:rFonts w:eastAsia="黑体"/>
          <w:sz w:val="28"/>
          <w:szCs w:val="28"/>
        </w:rPr>
        <w:t>附件1：深化生态文明示范创建 高水平建设美丽岱山指标体系</w:t>
      </w:r>
      <w:r>
        <w:rPr>
          <w:sz w:val="28"/>
          <w:szCs w:val="28"/>
        </w:rPr>
        <w:tab/>
      </w:r>
      <w:r>
        <w:rPr>
          <w:sz w:val="28"/>
          <w:szCs w:val="28"/>
        </w:rPr>
        <w:fldChar w:fldCharType="begin"/>
      </w:r>
      <w:r>
        <w:rPr>
          <w:sz w:val="28"/>
          <w:szCs w:val="28"/>
        </w:rPr>
        <w:instrText xml:space="preserve"> PAGEREF _Toc58942630 \h </w:instrText>
      </w:r>
      <w:r>
        <w:rPr>
          <w:sz w:val="28"/>
          <w:szCs w:val="28"/>
        </w:rPr>
        <w:fldChar w:fldCharType="separate"/>
      </w:r>
      <w:r>
        <w:rPr>
          <w:sz w:val="28"/>
          <w:szCs w:val="28"/>
        </w:rPr>
        <w:t>56</w:t>
      </w:r>
      <w:r>
        <w:rPr>
          <w:sz w:val="28"/>
          <w:szCs w:val="28"/>
        </w:rPr>
        <w:fldChar w:fldCharType="end"/>
      </w:r>
      <w:r>
        <w:rPr>
          <w:sz w:val="28"/>
          <w:szCs w:val="28"/>
        </w:rPr>
        <w:fldChar w:fldCharType="end"/>
      </w:r>
    </w:p>
    <w:p>
      <w:pPr>
        <w:pStyle w:val="15"/>
        <w:spacing w:line="560" w:lineRule="exact"/>
        <w:ind w:firstLine="560"/>
        <w:rPr>
          <w:rFonts w:ascii="Times New Roman" w:hAnsi="Times New Roman" w:eastAsia="黑体" w:cs="Times New Roman"/>
          <w:sz w:val="28"/>
          <w:szCs w:val="28"/>
        </w:rPr>
      </w:pPr>
      <w:r>
        <w:rPr>
          <w:rFonts w:ascii="Times New Roman" w:hAnsi="Times New Roman" w:eastAsia="黑体" w:cs="Times New Roman"/>
          <w:sz w:val="28"/>
          <w:szCs w:val="28"/>
        </w:rPr>
        <w:fldChar w:fldCharType="end"/>
      </w:r>
    </w:p>
    <w:p>
      <w:pPr>
        <w:pStyle w:val="15"/>
        <w:snapToGrid w:val="0"/>
        <w:spacing w:before="120" w:after="120" w:line="560" w:lineRule="exact"/>
        <w:ind w:firstLine="0" w:firstLineChars="0"/>
        <w:jc w:val="center"/>
        <w:outlineLvl w:val="0"/>
        <w:rPr>
          <w:rFonts w:ascii="Times New Roman" w:hAnsi="Times New Roman" w:eastAsia="黑体" w:cs="Times New Roman"/>
          <w:sz w:val="28"/>
          <w:szCs w:val="28"/>
        </w:rPr>
        <w:sectPr>
          <w:footerReference r:id="rId4" w:type="default"/>
          <w:pgSz w:w="11906" w:h="16838"/>
          <w:pgMar w:top="1440" w:right="1800" w:bottom="1440" w:left="1800" w:header="851" w:footer="992" w:gutter="0"/>
          <w:pgNumType w:fmt="upperRoman" w:start="1"/>
          <w:cols w:space="425" w:num="1"/>
          <w:docGrid w:type="lines" w:linePitch="312" w:charSpace="0"/>
        </w:sectPr>
      </w:pPr>
    </w:p>
    <w:p>
      <w:pPr>
        <w:pStyle w:val="15"/>
        <w:numPr>
          <w:ilvl w:val="0"/>
          <w:numId w:val="1"/>
        </w:numPr>
        <w:snapToGrid w:val="0"/>
        <w:spacing w:before="120" w:after="120" w:line="560" w:lineRule="exact"/>
        <w:ind w:left="0" w:firstLine="0" w:firstLineChars="0"/>
        <w:jc w:val="center"/>
        <w:outlineLvl w:val="0"/>
        <w:rPr>
          <w:rFonts w:ascii="Times New Roman" w:hAnsi="Times New Roman" w:eastAsia="黑体" w:cs="Times New Roman"/>
          <w:sz w:val="32"/>
          <w:szCs w:val="32"/>
        </w:rPr>
      </w:pPr>
      <w:bookmarkStart w:id="2" w:name="_Toc58942586"/>
      <w:r>
        <w:rPr>
          <w:rFonts w:ascii="Times New Roman" w:hAnsi="Times New Roman" w:eastAsia="黑体" w:cs="Times New Roman"/>
          <w:sz w:val="32"/>
          <w:szCs w:val="32"/>
        </w:rPr>
        <w:t>现实基础和面临形势</w:t>
      </w:r>
      <w:bookmarkEnd w:id="2"/>
    </w:p>
    <w:p>
      <w:pPr>
        <w:pStyle w:val="15"/>
        <w:numPr>
          <w:ilvl w:val="0"/>
          <w:numId w:val="2"/>
        </w:numPr>
        <w:adjustRightInd w:val="0"/>
        <w:snapToGrid w:val="0"/>
        <w:spacing w:line="560" w:lineRule="exact"/>
        <w:ind w:left="0" w:firstLine="643"/>
        <w:outlineLvl w:val="1"/>
        <w:rPr>
          <w:rFonts w:ascii="Times New Roman" w:hAnsi="Times New Roman" w:eastAsia="楷体_GB2312" w:cs="Times New Roman"/>
          <w:b/>
          <w:kern w:val="0"/>
          <w:sz w:val="32"/>
          <w:szCs w:val="32"/>
        </w:rPr>
      </w:pPr>
      <w:bookmarkStart w:id="3" w:name="_Toc58942587"/>
      <w:r>
        <w:rPr>
          <w:rFonts w:ascii="Times New Roman" w:hAnsi="Times New Roman" w:eastAsia="楷体_GB2312" w:cs="Times New Roman"/>
          <w:b/>
          <w:kern w:val="0"/>
          <w:sz w:val="32"/>
          <w:szCs w:val="32"/>
        </w:rPr>
        <w:t>现实基础</w:t>
      </w:r>
      <w:bookmarkEnd w:id="3"/>
    </w:p>
    <w:p>
      <w:pPr>
        <w:pStyle w:val="15"/>
        <w:spacing w:line="56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2003年以来，岱山县始终保持“生态立县”战略定力，一以贯之推进生态文明建设，以国家级生态县、全国“两山”发展百强县、省级生态文明示范县、两美浙江特色体验地、全省首批清新空气示范区、省级森林城市等系列荣誉生动注解</w:t>
      </w:r>
      <w:r>
        <w:rPr>
          <w:rFonts w:hint="eastAsia" w:ascii="Times New Roman" w:hAnsi="Times New Roman" w:eastAsia="仿宋_GB2312" w:cs="Times New Roman"/>
          <w:kern w:val="0"/>
          <w:sz w:val="32"/>
          <w:szCs w:val="32"/>
          <w:lang w:eastAsia="zh-CN"/>
        </w:rPr>
        <w:t>“两山”理论</w:t>
      </w:r>
      <w:r>
        <w:rPr>
          <w:rFonts w:ascii="Times New Roman" w:hAnsi="Times New Roman" w:eastAsia="仿宋_GB2312" w:cs="Times New Roman"/>
          <w:kern w:val="0"/>
          <w:sz w:val="32"/>
          <w:szCs w:val="32"/>
        </w:rPr>
        <w:t>，不断谱写践行习近平生态文明思想的新篇章。</w:t>
      </w:r>
    </w:p>
    <w:p>
      <w:pPr>
        <w:pStyle w:val="15"/>
        <w:spacing w:line="560" w:lineRule="exact"/>
        <w:ind w:firstLine="64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国家战略加快落地，开放岱山成效显著。</w:t>
      </w:r>
      <w:r>
        <w:rPr>
          <w:rFonts w:ascii="Times New Roman" w:hAnsi="Times New Roman" w:eastAsia="仿宋_GB2312" w:cs="Times New Roman"/>
          <w:kern w:val="0"/>
          <w:sz w:val="32"/>
          <w:szCs w:val="32"/>
        </w:rPr>
        <w:t>岱山作为中国（浙江）自由贸易试验区的最大板块，和舟山江海联运服务中心的核心区块，加快实施自贸试验区、江海联运、绿色石化等系列国家战略，积极参与长三角一体化建设，主动融入长三角一体化、甬舟深度一体化和大湾区，对接上海等长三角地区优质资源，加快宁波舟山港主通道建设，推进北接上海、南邻宁波的水陆交通体系。全面扩大对外开放，全县开放面积达到470.7平方公里，港口货物吞吐量突破亿吨，正式迈入亿吨大港行列。以油品、铁矿石为主的国际大宗商品储运中转加工交易基地加快形成，港口货物吞吐量从2015年的5234万吨增长到2019年的1.45亿吨。</w:t>
      </w:r>
    </w:p>
    <w:p>
      <w:pPr>
        <w:pStyle w:val="15"/>
        <w:spacing w:line="560" w:lineRule="exact"/>
        <w:ind w:firstLine="64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聚焦绿色发展，美丽海洋经济全域推进。</w:t>
      </w:r>
      <w:r>
        <w:rPr>
          <w:rFonts w:ascii="Times New Roman" w:hAnsi="Times New Roman" w:eastAsia="仿宋_GB2312" w:cs="Times New Roman"/>
          <w:kern w:val="0"/>
          <w:sz w:val="32"/>
          <w:szCs w:val="32"/>
        </w:rPr>
        <w:t>2019年全年地区生产总值247.8亿元，三次产业比例达15.9:50.2:33.9，在中国社科院发布的全国县域经济投资潜力百强县（市）中高居第3位。工业经济加速转型。浙石化产能释放成为拉动经济增长新引擎。以“智”提质赋能制造业转型升级，大力实施数字经济“一号工程”，累计建成国家高新技术企业、省级科技型企业、省级企业研发机构28家、189家和20家，数字创新大厦建成投用，汽船配产业创新服务综合体入围省级创建名单。成功入选省小微企业园建设提升重点县，东沙汽配小微企业园通过省级认定。渔农业绿色发展。已建成省级生态循环农业示范主体4家，省级现代农业科技示范基地8家，省级示范性家庭农场7家，国家级无公害农产品48个、绿色食品10个，农产品地理标志认证1个，岱东镇获批</w:t>
      </w:r>
      <w:r>
        <w:rPr>
          <w:rFonts w:ascii="Times New Roman" w:hAnsi="Times New Roman" w:eastAsia="仿宋_GB2312" w:cs="Times New Roman"/>
          <w:sz w:val="32"/>
          <w:szCs w:val="32"/>
        </w:rPr>
        <w:t>省级特色农业强镇。</w:t>
      </w:r>
      <w:r>
        <w:rPr>
          <w:rFonts w:ascii="Times New Roman" w:hAnsi="Times New Roman" w:eastAsia="仿宋_GB2312" w:cs="Times New Roman"/>
          <w:kern w:val="0"/>
          <w:sz w:val="32"/>
          <w:szCs w:val="32"/>
        </w:rPr>
        <w:t>全域旅游深入推进，鹿栏晴沙、观音山等景区创成国家3A级景区，东沙、岱东、秀山、衢山等旅游目的地加快建设，岱山海岛旅游正成为长三角旅游热点。</w:t>
      </w:r>
    </w:p>
    <w:p>
      <w:pPr>
        <w:pStyle w:val="15"/>
        <w:spacing w:line="560" w:lineRule="exact"/>
        <w:ind w:firstLine="64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坚持以人为本，强化优质生态产品供给。</w:t>
      </w:r>
      <w:r>
        <w:rPr>
          <w:rFonts w:ascii="Times New Roman" w:hAnsi="Times New Roman" w:eastAsia="仿宋_GB2312" w:cs="Times New Roman"/>
          <w:kern w:val="0"/>
          <w:sz w:val="32"/>
          <w:szCs w:val="32"/>
        </w:rPr>
        <w:t>岱山获评首批浙江省清新空气示范区，空气环境质量持续保持全国前列，2019年空气环境质量优良率为98.3%，PM</w:t>
      </w:r>
      <w:r>
        <w:rPr>
          <w:rFonts w:ascii="Times New Roman" w:hAnsi="Times New Roman" w:eastAsia="仿宋_GB2312" w:cs="Times New Roman"/>
          <w:kern w:val="0"/>
          <w:sz w:val="32"/>
          <w:szCs w:val="32"/>
          <w:vertAlign w:val="subscript"/>
        </w:rPr>
        <w:t>2.5</w:t>
      </w:r>
      <w:r>
        <w:rPr>
          <w:rFonts w:ascii="Times New Roman" w:hAnsi="Times New Roman" w:eastAsia="仿宋_GB2312" w:cs="Times New Roman"/>
          <w:kern w:val="0"/>
          <w:sz w:val="32"/>
          <w:szCs w:val="32"/>
        </w:rPr>
        <w:t>平均浓度为22ug/m，好空气“金名片”不断擦亮。水环境质量持续改善，三次捧得“五水共治”大禹鼎，61处劣V类水体全面消除，县级以上集中式饮用水源地水质达标率连续保持100%。近海海域水环境质量保持稳定，划定以海洋公园、湿地公园为主体的自然保护地，建成舟山市东部省级海洋特别保护区，东海带鱼国家级水产种质资源保护区，最大限度保护海洋生态环境。2019年森林覆盖率达43.54%，成功创建39个市级以上“森林村庄”，获评省级森林城市，在大规模的制造基地和港口建设背景下保持森林覆盖率基本稳定和林木蓄积量持续稳定增长。</w:t>
      </w:r>
    </w:p>
    <w:p>
      <w:pPr>
        <w:pStyle w:val="15"/>
        <w:spacing w:line="560" w:lineRule="exact"/>
        <w:ind w:firstLine="64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统筹城乡一体，海岛花园建设美丽蝶变。</w:t>
      </w:r>
      <w:r>
        <w:rPr>
          <w:rFonts w:ascii="Times New Roman" w:hAnsi="Times New Roman" w:eastAsia="仿宋_GB2312" w:cs="Times New Roman"/>
          <w:kern w:val="0"/>
          <w:sz w:val="32"/>
          <w:szCs w:val="32"/>
        </w:rPr>
        <w:t>岱山县全力提升城市功能品质，持续完善基础设施，城乡环境面貌呈现“岱山新颜”。基础设施实现质的突破。随着秀山大桥、鱼山大桥的全线贯通，舟岱大桥顺利推进，岱山正式跨入大桥时代。同时大陆引水三期岱山段工程全面施工，衢山海水淡化三期建设完成，有效解决了用水紧张的问题，“海中孤岛”正加快变成“大陆联岛”</w:t>
      </w:r>
      <w:r>
        <w:rPr>
          <w:rFonts w:ascii="Times New Roman" w:hAnsi="Times New Roman" w:eastAsia="楷体_GB2312" w:cs="Times New Roman"/>
          <w:kern w:val="0"/>
          <w:sz w:val="32"/>
          <w:szCs w:val="32"/>
        </w:rPr>
        <w:t>。</w:t>
      </w:r>
      <w:r>
        <w:rPr>
          <w:rFonts w:ascii="Times New Roman" w:hAnsi="Times New Roman" w:eastAsia="仿宋_GB2312" w:cs="Times New Roman"/>
          <w:kern w:val="0"/>
          <w:sz w:val="32"/>
          <w:szCs w:val="32"/>
        </w:rPr>
        <w:t>城市品质持续提升。成功创建省“无违建县”，顺利通过省级文明县城复评，环岛公路南峰至泥峙段入列“浙江最美绿化通道”和“浙江十大最美绿化县道”，板燕线公路被评为舟山市唯一的第一批浙江省“四边三化”行动精品示范道路。美丽乡村建设不断深化。持续推进从盆景变风景、从一处美变处处美的全域美打造，实施了岱山本岛的滨海风情示范线、环岛北线田园风光风景线、秀山岛的兰秀风情线等3条美丽示范线，成功创建了岱东镇等5个省美丽乡村示范乡镇、“美丽涂口”等14个省美丽乡村特色精品村，荣获省美丽乡村示范县，省乡村振兴战略考核优秀县。</w:t>
      </w:r>
    </w:p>
    <w:p>
      <w:pPr>
        <w:pStyle w:val="15"/>
        <w:spacing w:line="560" w:lineRule="exact"/>
        <w:ind w:firstLine="64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持续深化体制机制改革，制度创新扎实推进。</w:t>
      </w:r>
      <w:r>
        <w:rPr>
          <w:rFonts w:ascii="Times New Roman" w:hAnsi="Times New Roman" w:eastAsia="仿宋_GB2312" w:cs="Times New Roman"/>
          <w:kern w:val="0"/>
          <w:sz w:val="32"/>
          <w:szCs w:val="32"/>
        </w:rPr>
        <w:t>以“最多跑一次”改革撬动生态文明领域改革，建立绿色发展指标体系、生态环境损害赔偿和领导干部自然资源资产离任审计等一批创新制度。实现环境质量报告制度100%全覆盖。建立环保与公检法联合办公室，强化环境执法与司法联动，提升环境执法合力。开展环境信访投诉与行政执法双轨模式，在做好信访事项受理的同时及时开展信访源头的查处。落实环境保护主体责任，按照“党政同责”“一岗双责”的要求，严格执行环保督察督政制度。复制推广自贸试验区第四批30项改革经验做法，形成3项自主改革经验，设立全省唯一的自贸试验区商事登记单一服务区，市场主体登记、企业投资项目行政服务规范入选浙江自贸试验区制度创新成果。</w:t>
      </w:r>
    </w:p>
    <w:p>
      <w:pPr>
        <w:pStyle w:val="15"/>
        <w:numPr>
          <w:ilvl w:val="0"/>
          <w:numId w:val="2"/>
        </w:numPr>
        <w:adjustRightInd w:val="0"/>
        <w:snapToGrid w:val="0"/>
        <w:spacing w:line="560" w:lineRule="exact"/>
        <w:ind w:left="0" w:firstLine="643"/>
        <w:outlineLvl w:val="1"/>
        <w:rPr>
          <w:rFonts w:ascii="Times New Roman" w:hAnsi="Times New Roman" w:eastAsia="楷体_GB2312" w:cs="Times New Roman"/>
          <w:b/>
          <w:kern w:val="0"/>
          <w:sz w:val="32"/>
          <w:szCs w:val="32"/>
        </w:rPr>
      </w:pPr>
      <w:bookmarkStart w:id="4" w:name="_Toc58942588"/>
      <w:r>
        <w:rPr>
          <w:rFonts w:ascii="Times New Roman" w:hAnsi="Times New Roman" w:eastAsia="楷体_GB2312" w:cs="Times New Roman"/>
          <w:b/>
          <w:kern w:val="0"/>
          <w:sz w:val="32"/>
          <w:szCs w:val="32"/>
        </w:rPr>
        <w:t>重大挑战</w:t>
      </w:r>
      <w:bookmarkEnd w:id="4"/>
    </w:p>
    <w:p>
      <w:pPr>
        <w:pStyle w:val="15"/>
        <w:spacing w:line="56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海岛禀赋不足资源要素约束趋紧。岱山由群岛组成，远离大陆，特殊的地理环境使得岱山长期以来发展受土地资源、水资源要素制约，而岱山目前又处于承接国家战略，实现跨越发展的特殊时期，资源要素保障问题更加突显。</w:t>
      </w:r>
    </w:p>
    <w:p>
      <w:pPr>
        <w:pStyle w:val="15"/>
        <w:spacing w:line="56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绿色竞争优势尚未全面形成。以船舶修造、水产品精深加工为主的传统临港产业发展中积累的一些布局性、结构性问题尚未得到根本解决，新兴产业和海洋数字经济发展中所需的高能级的创新平台及高端人才不足，全县研发支出占比低于全省水平，科技创新助推产业绿色发展依然任重道远，绿水青山与金山银山转化通道有待进一步打通。</w:t>
      </w:r>
    </w:p>
    <w:p>
      <w:pPr>
        <w:pStyle w:val="15"/>
        <w:spacing w:line="56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生态环境质量与人民群众的期待仍有差距。生态环境质量总体改善空间收窄，臭氧污染、近岸海域成为主要环境问题。臭氧污染防治任务重，特别是舟山绿色石化基地、岱山新材料产业园等重大项目的建设投产，对局部空气质量的保持提出重大挑战。外源输入型污染严重影响近岸海域环境质量且短期内难以改变，海域海水水质达标率不足90%，劣四类海水面积超50%。随着保税燃油加注普及和国际油品储运基地的加快建设，船舶油污染及船舶溢油风险也将加大。</w:t>
      </w:r>
    </w:p>
    <w:p>
      <w:pPr>
        <w:pStyle w:val="15"/>
        <w:spacing w:line="56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环境治理体系和治理能力现代化存在短板。生态环境治理的市场手段和社会参与手段依然偏弱，全民生态自觉的行动体系还未全面形成，生态环境污染问题发现机制有待健全</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治理能力、监测能力有待完善。 </w:t>
      </w:r>
    </w:p>
    <w:p>
      <w:pPr>
        <w:pStyle w:val="15"/>
        <w:numPr>
          <w:ilvl w:val="0"/>
          <w:numId w:val="2"/>
        </w:numPr>
        <w:adjustRightInd w:val="0"/>
        <w:snapToGrid w:val="0"/>
        <w:spacing w:line="560" w:lineRule="exact"/>
        <w:ind w:left="0" w:firstLine="643"/>
        <w:outlineLvl w:val="1"/>
        <w:rPr>
          <w:rFonts w:ascii="Times New Roman" w:hAnsi="Times New Roman" w:eastAsia="楷体_GB2312" w:cs="Times New Roman"/>
          <w:b/>
          <w:kern w:val="0"/>
          <w:sz w:val="32"/>
          <w:szCs w:val="32"/>
        </w:rPr>
      </w:pPr>
      <w:bookmarkStart w:id="5" w:name="_Toc58942589"/>
      <w:r>
        <w:rPr>
          <w:rFonts w:ascii="Times New Roman" w:hAnsi="Times New Roman" w:eastAsia="楷体_GB2312" w:cs="Times New Roman"/>
          <w:b/>
          <w:kern w:val="0"/>
          <w:sz w:val="32"/>
          <w:szCs w:val="32"/>
        </w:rPr>
        <w:t>历史机遇</w:t>
      </w:r>
      <w:bookmarkEnd w:id="5"/>
    </w:p>
    <w:p>
      <w:pPr>
        <w:pStyle w:val="15"/>
        <w:spacing w:line="560" w:lineRule="exact"/>
        <w:ind w:firstLine="64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打造“重要窗口”最美海岛风景为美丽岱山建设锚定全新方位</w:t>
      </w:r>
      <w:r>
        <w:rPr>
          <w:rFonts w:ascii="Times New Roman" w:hAnsi="Times New Roman" w:eastAsia="仿宋_GB2312" w:cs="Times New Roman"/>
          <w:kern w:val="0"/>
          <w:sz w:val="32"/>
          <w:szCs w:val="32"/>
        </w:rPr>
        <w:t>。习近平总书记考察浙江时赋予浙江建设“重要窗口”的新目标新定位和“生态文明建设要先行示范”的新嘱托新要求，并赞扬宁波舟山港是国家战略的“硬核”力量。岱山深入贯彻省委十四届七次全会和市委七届九次全会精神，对标对表“重要窗口”建设，不断增强“窗口意识”、强化“窗口担当”，一以贯之打好“五大会战”，纵深推进“四个岱山”建设新征程，打造展现改革开放新局面、海洋经济新成效、海岛大花园新面貌、县域治理新优势的海岛风景，为美丽岱山建设提供了重要的行动遵循和方向指引。</w:t>
      </w:r>
    </w:p>
    <w:p>
      <w:pPr>
        <w:pStyle w:val="15"/>
        <w:spacing w:line="560" w:lineRule="exact"/>
        <w:ind w:firstLine="64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多重区域协调发展战略的叠加为美丽岱山建设注入开放动能。</w:t>
      </w:r>
      <w:r>
        <w:rPr>
          <w:rFonts w:ascii="Times New Roman" w:hAnsi="Times New Roman" w:eastAsia="仿宋_GB2312" w:cs="Times New Roman"/>
          <w:kern w:val="0"/>
          <w:sz w:val="32"/>
          <w:szCs w:val="32"/>
        </w:rPr>
        <w:t>岱山处于长江经济带与南北海运大通道交汇处，21世纪海上丝绸之路战略支点，是杭州大湾区的对外区域，是浙江自贸试验区、舟山江海联运服务中心等系列国家战略的主战场，并拥有长三角一体化、甬舟一体化等多重区域协调发展战略的叠加赋能，未来沪舟甬大通道公路铁路的全线贯通，将更有利于岱山发挥接轨大上海、融入长三角的区位优势，发挥与宁波一水相连和海陆资源互补等优势，实现公共服务共建共享、生态环境共保共治，为高质量扩大开放合作、构筑陆岛联通、促进绿色发展带来新机遇。</w:t>
      </w:r>
    </w:p>
    <w:p>
      <w:pPr>
        <w:pStyle w:val="15"/>
        <w:spacing w:line="560" w:lineRule="exact"/>
        <w:ind w:firstLine="64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全面深化改革为美丽岱山建设赋予强大动力。</w:t>
      </w:r>
      <w:r>
        <w:rPr>
          <w:rFonts w:ascii="Times New Roman" w:hAnsi="Times New Roman" w:eastAsia="仿宋_GB2312" w:cs="Times New Roman"/>
          <w:kern w:val="0"/>
          <w:sz w:val="32"/>
          <w:szCs w:val="32"/>
        </w:rPr>
        <w:t>以“最多跑一次”改革为牵引，以数字化变革为动力，以增强群众获得感为出发点和目标，牵引撬动各方面领域改革走在前列，让改革成为“重要窗口”最美海岛风景的鲜明标识。深入推进自贸试验区创新发展，加快要素市场化配置改革，大力实施科技新政、人才新政，加大对外开放力度，大力提升县城公共设施和服务能力，以改革增添全面小康社会的成色，全面推进县域治理现代化，为激活美丽岱山建设的活力和潜力、创新绿色发展体制机制提供了重要契机。</w:t>
      </w:r>
    </w:p>
    <w:p>
      <w:pPr>
        <w:pStyle w:val="15"/>
        <w:numPr>
          <w:ilvl w:val="0"/>
          <w:numId w:val="1"/>
        </w:numPr>
        <w:snapToGrid w:val="0"/>
        <w:spacing w:before="120" w:after="120" w:line="560" w:lineRule="exact"/>
        <w:ind w:left="0" w:firstLine="0" w:firstLineChars="0"/>
        <w:jc w:val="center"/>
        <w:outlineLvl w:val="0"/>
        <w:rPr>
          <w:rFonts w:ascii="Times New Roman" w:hAnsi="Times New Roman" w:eastAsia="黑体" w:cs="Times New Roman"/>
          <w:sz w:val="32"/>
          <w:szCs w:val="32"/>
        </w:rPr>
      </w:pPr>
      <w:bookmarkStart w:id="6" w:name="_Toc58942590"/>
      <w:r>
        <w:rPr>
          <w:rFonts w:ascii="Times New Roman" w:hAnsi="Times New Roman" w:eastAsia="黑体" w:cs="Times New Roman"/>
          <w:sz w:val="32"/>
          <w:szCs w:val="32"/>
        </w:rPr>
        <w:t>总体要求</w:t>
      </w:r>
      <w:bookmarkEnd w:id="6"/>
    </w:p>
    <w:p>
      <w:pPr>
        <w:pStyle w:val="15"/>
        <w:numPr>
          <w:ilvl w:val="0"/>
          <w:numId w:val="3"/>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7" w:name="_Toc58942591"/>
      <w:r>
        <w:rPr>
          <w:rFonts w:ascii="Times New Roman" w:hAnsi="Times New Roman" w:eastAsia="楷体_GB2312" w:cs="Times New Roman"/>
          <w:b/>
          <w:kern w:val="0"/>
          <w:sz w:val="32"/>
          <w:szCs w:val="32"/>
        </w:rPr>
        <w:t>指导思想</w:t>
      </w:r>
      <w:bookmarkEnd w:id="7"/>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以习近平新时代中国特色社会主义思想为指导，全面贯彻落实党的十九大精神和习近平考察浙江重要讲话精神，全面实施“‘八八战略’再深化、改革开放再出发”总战略，坚持发挥自贸试验区、江海联运服务中心等系列国家战略叠加优势，紧扣新发展理念推动高质量发展，聚力提升开放合作水平，主动融入长三角一体化、浙江“四大”建设和甬舟一体化，以满足人民群众日益增长的优美生态环境需要为出发点，协同推进高质量发展、高水平保护、高品质生活、高效能治理，深入推进生态文明示范创建，加快推进生态环境治理现代化，高质量构建绿色转化通道，高水平建设“湾区明珠•自贸港城”，护美绿水青山，做强金山银山，努力打造学习践行习近平生态文明思想的海岛阵地，共力</w:t>
      </w:r>
      <w:r>
        <w:rPr>
          <w:rFonts w:hint="eastAsia" w:eastAsia="仿宋_GB2312"/>
          <w:kern w:val="2"/>
          <w:sz w:val="32"/>
          <w:szCs w:val="32"/>
        </w:rPr>
        <w:t>建设</w:t>
      </w:r>
      <w:r>
        <w:rPr>
          <w:rFonts w:eastAsia="仿宋_GB2312"/>
          <w:kern w:val="2"/>
          <w:sz w:val="32"/>
          <w:szCs w:val="32"/>
        </w:rPr>
        <w:t>“重要窗口”最美海岛风景。</w:t>
      </w:r>
    </w:p>
    <w:p>
      <w:pPr>
        <w:pStyle w:val="15"/>
        <w:numPr>
          <w:ilvl w:val="0"/>
          <w:numId w:val="3"/>
        </w:numPr>
        <w:adjustRightInd w:val="0"/>
        <w:snapToGrid w:val="0"/>
        <w:spacing w:line="560" w:lineRule="exact"/>
        <w:ind w:left="0" w:firstLine="643"/>
        <w:outlineLvl w:val="1"/>
        <w:rPr>
          <w:rFonts w:ascii="Times New Roman" w:hAnsi="Times New Roman" w:eastAsia="楷体_GB2312" w:cs="Times New Roman"/>
          <w:b/>
          <w:kern w:val="0"/>
          <w:sz w:val="32"/>
          <w:szCs w:val="32"/>
        </w:rPr>
      </w:pPr>
      <w:bookmarkStart w:id="8" w:name="_Toc58942592"/>
      <w:r>
        <w:rPr>
          <w:rFonts w:ascii="Times New Roman" w:hAnsi="Times New Roman" w:eastAsia="楷体_GB2312" w:cs="Times New Roman"/>
          <w:b/>
          <w:kern w:val="0"/>
          <w:sz w:val="32"/>
          <w:szCs w:val="32"/>
        </w:rPr>
        <w:t>基本原则</w:t>
      </w:r>
      <w:bookmarkEnd w:id="8"/>
    </w:p>
    <w:p>
      <w:pPr>
        <w:autoSpaceDE/>
        <w:autoSpaceDN/>
        <w:adjustRightInd/>
        <w:spacing w:line="560" w:lineRule="exact"/>
        <w:ind w:firstLine="642" w:firstLineChars="200"/>
        <w:jc w:val="both"/>
        <w:rPr>
          <w:rFonts w:eastAsia="仿宋_GB2312"/>
          <w:kern w:val="2"/>
          <w:sz w:val="32"/>
          <w:szCs w:val="32"/>
        </w:rPr>
      </w:pPr>
      <w:r>
        <w:rPr>
          <w:rFonts w:eastAsia="楷体_GB2312"/>
          <w:b/>
          <w:kern w:val="2"/>
          <w:sz w:val="32"/>
          <w:szCs w:val="32"/>
        </w:rPr>
        <w:t>坚持生态优先，绿色引领。</w:t>
      </w:r>
      <w:r>
        <w:rPr>
          <w:rFonts w:eastAsia="仿宋_GB2312"/>
          <w:kern w:val="2"/>
          <w:sz w:val="32"/>
          <w:szCs w:val="32"/>
        </w:rPr>
        <w:t>深入践行“绿水青山就是金山银山”理念，贯彻山水林田湖草海是生命共同体的思想，精心培育并合理利用优质自然资源和优美生态环境，将生态优势变成发展优势。创新绿色低碳的生产生活方式，擦亮绿色发展底色，不断探索经济发展和生态环境保护相辅相成、相得益彰的绿色发展之路。</w:t>
      </w:r>
    </w:p>
    <w:p>
      <w:pPr>
        <w:autoSpaceDE/>
        <w:autoSpaceDN/>
        <w:adjustRightInd/>
        <w:spacing w:line="560" w:lineRule="exact"/>
        <w:ind w:firstLine="642" w:firstLineChars="200"/>
        <w:jc w:val="both"/>
        <w:rPr>
          <w:rFonts w:eastAsia="仿宋_GB2312"/>
          <w:kern w:val="2"/>
          <w:sz w:val="32"/>
          <w:szCs w:val="32"/>
        </w:rPr>
      </w:pPr>
      <w:r>
        <w:rPr>
          <w:rFonts w:eastAsia="楷体_GB2312"/>
          <w:b/>
          <w:kern w:val="2"/>
          <w:sz w:val="32"/>
          <w:szCs w:val="32"/>
        </w:rPr>
        <w:t>坚持改革先行，创新驱动。</w:t>
      </w:r>
      <w:r>
        <w:rPr>
          <w:rFonts w:eastAsia="仿宋_GB2312"/>
          <w:kern w:val="2"/>
          <w:sz w:val="32"/>
          <w:szCs w:val="32"/>
        </w:rPr>
        <w:t>以“最多跑一次”为统领，以数字化转型为依托，实施创新驱动发展，充分发挥科技创新、制度创新在全面创新中的引领作用，整合政府、企业及社会等各类创新资源，探索科技产业发展新模式，深化生态文明领域改革。打破行政藩篱和“一亩三分地”的固定思维，创新协作共赢机制，坚持以点带面、由近及远、全面推进，构建区域协作新关系。</w:t>
      </w:r>
    </w:p>
    <w:p>
      <w:pPr>
        <w:autoSpaceDE/>
        <w:autoSpaceDN/>
        <w:adjustRightInd/>
        <w:spacing w:line="560" w:lineRule="exact"/>
        <w:ind w:firstLine="642" w:firstLineChars="200"/>
        <w:jc w:val="both"/>
        <w:rPr>
          <w:rFonts w:eastAsia="仿宋_GB2312"/>
          <w:kern w:val="2"/>
          <w:sz w:val="32"/>
          <w:szCs w:val="32"/>
        </w:rPr>
      </w:pPr>
      <w:r>
        <w:rPr>
          <w:rFonts w:eastAsia="楷体_GB2312"/>
          <w:b/>
          <w:kern w:val="2"/>
          <w:sz w:val="32"/>
          <w:szCs w:val="32"/>
        </w:rPr>
        <w:t>坚持协作共赢，开放融合。</w:t>
      </w:r>
      <w:r>
        <w:rPr>
          <w:rFonts w:eastAsia="仿宋_GB2312"/>
          <w:kern w:val="2"/>
          <w:sz w:val="32"/>
          <w:szCs w:val="32"/>
        </w:rPr>
        <w:t>以综合交通互联互通为突破口，以自贸试验区、江海联运服务中心、绿色石化基地、国际油气储运基地等开放平台建设为支撑，</w:t>
      </w:r>
      <w:r>
        <w:rPr>
          <w:rFonts w:eastAsia="仿宋_GB2312"/>
          <w:sz w:val="32"/>
          <w:szCs w:val="32"/>
        </w:rPr>
        <w:t>充分衔接国家“一带一路”、长三角一体化和全省</w:t>
      </w:r>
      <w:r>
        <w:rPr>
          <w:rFonts w:eastAsia="仿宋_GB2312"/>
          <w:kern w:val="2"/>
          <w:sz w:val="32"/>
          <w:szCs w:val="32"/>
        </w:rPr>
        <w:t>“四大”建设、甬舟一体化</w:t>
      </w:r>
      <w:r>
        <w:rPr>
          <w:rFonts w:eastAsia="仿宋_GB2312"/>
          <w:sz w:val="32"/>
          <w:szCs w:val="32"/>
        </w:rPr>
        <w:t>战略部署，</w:t>
      </w:r>
      <w:r>
        <w:rPr>
          <w:rFonts w:eastAsia="仿宋_GB2312"/>
          <w:kern w:val="2"/>
          <w:sz w:val="32"/>
          <w:szCs w:val="32"/>
        </w:rPr>
        <w:t>加强功能互补和分工协作，充分彰显新时代美丽岱山建设在区域发展和对外开放大格局中的作用。</w:t>
      </w:r>
    </w:p>
    <w:p>
      <w:pPr>
        <w:autoSpaceDE/>
        <w:autoSpaceDN/>
        <w:adjustRightInd/>
        <w:spacing w:line="560" w:lineRule="exact"/>
        <w:ind w:firstLine="642" w:firstLineChars="200"/>
        <w:jc w:val="both"/>
        <w:rPr>
          <w:rFonts w:eastAsia="仿宋_GB2312"/>
          <w:kern w:val="2"/>
          <w:sz w:val="32"/>
          <w:szCs w:val="32"/>
        </w:rPr>
      </w:pPr>
      <w:r>
        <w:rPr>
          <w:rFonts w:eastAsia="楷体_GB2312"/>
          <w:b/>
          <w:sz w:val="32"/>
          <w:szCs w:val="32"/>
        </w:rPr>
        <w:t>坚持全民行动，共建共享。</w:t>
      </w:r>
      <w:r>
        <w:rPr>
          <w:rFonts w:eastAsia="仿宋_GB2312"/>
          <w:kern w:val="2"/>
          <w:sz w:val="32"/>
          <w:szCs w:val="32"/>
        </w:rPr>
        <w:t>坚持以人民为中心的发展思想，突出共建共治共享，充分调动公众积极性、主动性、创造性。充分发挥市场先发优势，不断激发市场主体活力和社会创造力，构建多方主体参与的体制机制，不断增强人民群众参与美丽岱山建设的获得感、幸福感和安全感。</w:t>
      </w:r>
    </w:p>
    <w:p>
      <w:pPr>
        <w:autoSpaceDE/>
        <w:autoSpaceDN/>
        <w:adjustRightInd/>
        <w:spacing w:line="560" w:lineRule="exact"/>
        <w:ind w:firstLine="640" w:firstLineChars="200"/>
        <w:jc w:val="both"/>
        <w:rPr>
          <w:rFonts w:eastAsia="仿宋_GB2312"/>
          <w:kern w:val="2"/>
          <w:sz w:val="32"/>
          <w:szCs w:val="32"/>
        </w:rPr>
      </w:pPr>
    </w:p>
    <w:p>
      <w:pPr>
        <w:pStyle w:val="15"/>
        <w:numPr>
          <w:ilvl w:val="0"/>
          <w:numId w:val="3"/>
        </w:numPr>
        <w:adjustRightInd w:val="0"/>
        <w:snapToGrid w:val="0"/>
        <w:spacing w:line="560" w:lineRule="exact"/>
        <w:ind w:left="0" w:firstLine="643"/>
        <w:outlineLvl w:val="1"/>
        <w:rPr>
          <w:rFonts w:ascii="Times New Roman" w:hAnsi="Times New Roman" w:eastAsia="楷体_GB2312" w:cs="Times New Roman"/>
          <w:b/>
          <w:kern w:val="0"/>
          <w:sz w:val="32"/>
          <w:szCs w:val="32"/>
        </w:rPr>
      </w:pPr>
      <w:bookmarkStart w:id="9" w:name="_Toc58942593"/>
      <w:r>
        <w:rPr>
          <w:rFonts w:ascii="Times New Roman" w:hAnsi="Times New Roman" w:eastAsia="楷体_GB2312" w:cs="Times New Roman"/>
          <w:b/>
          <w:kern w:val="0"/>
          <w:sz w:val="32"/>
          <w:szCs w:val="32"/>
        </w:rPr>
        <w:t>战略定位</w:t>
      </w:r>
      <w:bookmarkEnd w:id="9"/>
    </w:p>
    <w:p>
      <w:pPr>
        <w:autoSpaceDE/>
        <w:autoSpaceDN/>
        <w:adjustRightInd/>
        <w:spacing w:line="560" w:lineRule="exact"/>
        <w:ind w:firstLine="642" w:firstLineChars="200"/>
        <w:jc w:val="both"/>
        <w:rPr>
          <w:rFonts w:eastAsia="仿宋_GB2312"/>
          <w:kern w:val="2"/>
          <w:sz w:val="32"/>
          <w:szCs w:val="32"/>
        </w:rPr>
      </w:pPr>
      <w:r>
        <w:rPr>
          <w:rFonts w:eastAsia="楷体_GB2312"/>
          <w:b/>
          <w:kern w:val="2"/>
          <w:sz w:val="32"/>
          <w:szCs w:val="32"/>
        </w:rPr>
        <w:t>——浙江“重要窗口”最美海岛风景。</w:t>
      </w:r>
      <w:r>
        <w:rPr>
          <w:rFonts w:eastAsia="仿宋_GB2312"/>
          <w:kern w:val="2"/>
          <w:sz w:val="32"/>
          <w:szCs w:val="32"/>
        </w:rPr>
        <w:t>全面响应浙江建设“重要窗口”的新目标新定位，立足岱山生态文明实践，对接“一带一路”、长三角一体化、自贸区试验区、江海联运服务中心等系列国家战略，高水平建设“湾区明珠•自贸港城”，为建设浙江“重要窗口”最美海岛风景贡献岱山力量。</w:t>
      </w:r>
    </w:p>
    <w:p>
      <w:pPr>
        <w:autoSpaceDE/>
        <w:autoSpaceDN/>
        <w:adjustRightInd/>
        <w:spacing w:line="560" w:lineRule="exact"/>
        <w:ind w:firstLine="642" w:firstLineChars="200"/>
        <w:jc w:val="both"/>
        <w:rPr>
          <w:rFonts w:eastAsia="仿宋_GB2312"/>
          <w:kern w:val="2"/>
          <w:sz w:val="32"/>
          <w:szCs w:val="32"/>
        </w:rPr>
      </w:pPr>
      <w:r>
        <w:rPr>
          <w:rFonts w:eastAsia="楷体_GB2312"/>
          <w:b/>
          <w:kern w:val="2"/>
          <w:sz w:val="32"/>
          <w:szCs w:val="32"/>
        </w:rPr>
        <w:t>——绿色低碳循环可持续发展的海岛典范。</w:t>
      </w:r>
      <w:r>
        <w:rPr>
          <w:rFonts w:eastAsia="仿宋_GB2312"/>
          <w:kern w:val="2"/>
          <w:sz w:val="32"/>
          <w:szCs w:val="32"/>
        </w:rPr>
        <w:t>坚持绿色高质量发展，深化供给侧结构性改革，依托资源优势、区位条件、产业基础和生态禀赋等独特条件，注重变优势特点为绿色发展的动力源泉，深入实施数字经济，建设全国先进制造业和世界一流港口，率先实现生产、消费、流通各环节的绿色化、循环化、低碳化，实现经济生态化。</w:t>
      </w:r>
    </w:p>
    <w:p>
      <w:pPr>
        <w:autoSpaceDE/>
        <w:autoSpaceDN/>
        <w:adjustRightInd/>
        <w:spacing w:line="560" w:lineRule="exact"/>
        <w:ind w:firstLine="642" w:firstLineChars="200"/>
        <w:jc w:val="both"/>
        <w:rPr>
          <w:rFonts w:eastAsia="仿宋_GB2312"/>
          <w:kern w:val="2"/>
          <w:sz w:val="32"/>
          <w:szCs w:val="32"/>
        </w:rPr>
      </w:pPr>
      <w:r>
        <w:rPr>
          <w:rFonts w:eastAsia="楷体_GB2312"/>
          <w:b/>
          <w:kern w:val="2"/>
          <w:sz w:val="32"/>
          <w:szCs w:val="32"/>
        </w:rPr>
        <w:t>——“绿水青山就是金山银山”转化海岛样板。</w:t>
      </w:r>
      <w:r>
        <w:rPr>
          <w:rFonts w:eastAsia="仿宋_GB2312"/>
          <w:kern w:val="2"/>
          <w:sz w:val="32"/>
          <w:szCs w:val="32"/>
        </w:rPr>
        <w:t>牢固树立和践行“绿水青山就是金山银山”理念，大力推行海岛大花园建设，以国家县城新型城镇化建设为契机，全面推动海岛产城融合，全力</w:t>
      </w:r>
      <w:r>
        <w:rPr>
          <w:rFonts w:eastAsia="仿宋_GB2312"/>
          <w:sz w:val="32"/>
          <w:szCs w:val="32"/>
        </w:rPr>
        <w:t>提升海岛基础、公共服务设施，</w:t>
      </w:r>
      <w:r>
        <w:rPr>
          <w:rFonts w:eastAsia="仿宋_GB2312"/>
          <w:kern w:val="2"/>
          <w:sz w:val="32"/>
          <w:szCs w:val="32"/>
        </w:rPr>
        <w:t>加强护美绿水青山、做强金山银山的联动联通，率先建立海岛生态产品价值实现机制，高质量打通绿色转化通道和路径。</w:t>
      </w:r>
    </w:p>
    <w:p>
      <w:pPr>
        <w:pStyle w:val="15"/>
        <w:spacing w:line="560" w:lineRule="exact"/>
        <w:ind w:firstLine="643"/>
        <w:rPr>
          <w:rFonts w:ascii="Times New Roman" w:hAnsi="Times New Roman" w:eastAsia="仿宋_GB2312" w:cs="Times New Roman"/>
          <w:sz w:val="32"/>
          <w:szCs w:val="32"/>
        </w:rPr>
      </w:pPr>
      <w:r>
        <w:rPr>
          <w:rFonts w:ascii="Times New Roman" w:hAnsi="Times New Roman" w:eastAsia="楷体_GB2312" w:cs="Times New Roman"/>
          <w:b/>
          <w:sz w:val="32"/>
          <w:szCs w:val="32"/>
        </w:rPr>
        <w:t>——生态环境治理能力现代化的海岛标杆。</w:t>
      </w:r>
      <w:r>
        <w:rPr>
          <w:rFonts w:ascii="Times New Roman" w:hAnsi="Times New Roman" w:eastAsia="仿宋_GB2312" w:cs="Times New Roman"/>
          <w:sz w:val="32"/>
          <w:szCs w:val="32"/>
        </w:rPr>
        <w:t>把握争当县域治理典型城市的定位，以“最多跑一次”改革为牵引，以政府数字化转型为依托，推动技术创新与制度创新有机结合，构建政府主导、企业主体、各方参与、市场调节的多元治理格局，把制度优势转化成治理效能，</w:t>
      </w:r>
      <w:r>
        <w:rPr>
          <w:rFonts w:hint="eastAsia" w:ascii="Times New Roman" w:hAnsi="Times New Roman" w:eastAsia="仿宋_GB2312" w:cs="Times New Roman"/>
          <w:sz w:val="32"/>
          <w:szCs w:val="32"/>
        </w:rPr>
        <w:t>既</w:t>
      </w:r>
      <w:r>
        <w:rPr>
          <w:rFonts w:ascii="Times New Roman" w:hAnsi="Times New Roman" w:eastAsia="仿宋_GB2312" w:cs="Times New Roman"/>
          <w:sz w:val="32"/>
          <w:szCs w:val="32"/>
        </w:rPr>
        <w:t>保证国家战略落地，又切实保护生态环境，展现“岱山担当”。</w:t>
      </w:r>
    </w:p>
    <w:p>
      <w:pPr>
        <w:pStyle w:val="15"/>
        <w:numPr>
          <w:ilvl w:val="0"/>
          <w:numId w:val="3"/>
        </w:numPr>
        <w:adjustRightInd w:val="0"/>
        <w:snapToGrid w:val="0"/>
        <w:spacing w:line="560" w:lineRule="exact"/>
        <w:ind w:left="0" w:firstLine="643"/>
        <w:outlineLvl w:val="1"/>
        <w:rPr>
          <w:rFonts w:ascii="Times New Roman" w:hAnsi="Times New Roman" w:eastAsia="楷体_GB2312" w:cs="Times New Roman"/>
          <w:b/>
          <w:kern w:val="0"/>
          <w:sz w:val="32"/>
          <w:szCs w:val="32"/>
        </w:rPr>
      </w:pPr>
      <w:bookmarkStart w:id="10" w:name="_Toc58942594"/>
      <w:r>
        <w:rPr>
          <w:rFonts w:ascii="Times New Roman" w:hAnsi="Times New Roman" w:eastAsia="楷体_GB2312" w:cs="Times New Roman"/>
          <w:b/>
          <w:kern w:val="0"/>
          <w:sz w:val="32"/>
          <w:szCs w:val="32"/>
        </w:rPr>
        <w:t>目标指标</w:t>
      </w:r>
      <w:bookmarkEnd w:id="10"/>
    </w:p>
    <w:p>
      <w:pPr>
        <w:pStyle w:val="15"/>
        <w:numPr>
          <w:ilvl w:val="0"/>
          <w:numId w:val="4"/>
        </w:numPr>
        <w:spacing w:line="560" w:lineRule="exact"/>
        <w:ind w:left="0" w:firstLine="643"/>
        <w:rPr>
          <w:rFonts w:ascii="Times New Roman" w:hAnsi="Times New Roman" w:eastAsia="仿宋_GB2312" w:cs="Times New Roman"/>
          <w:sz w:val="32"/>
          <w:szCs w:val="32"/>
        </w:rPr>
      </w:pPr>
      <w:r>
        <w:rPr>
          <w:rFonts w:ascii="Times New Roman" w:hAnsi="Times New Roman" w:eastAsia="楷体_GB2312" w:cs="Times New Roman"/>
          <w:b/>
          <w:kern w:val="0"/>
          <w:sz w:val="32"/>
          <w:szCs w:val="32"/>
        </w:rPr>
        <w:t>近期目标（2025年）。</w:t>
      </w:r>
      <w:r>
        <w:rPr>
          <w:rFonts w:ascii="Times New Roman" w:hAnsi="Times New Roman" w:eastAsia="仿宋_GB2312" w:cs="Times New Roman"/>
          <w:sz w:val="32"/>
          <w:szCs w:val="32"/>
        </w:rPr>
        <w:t>生态环境质量持续改善，更好地满足人民群众对优美生态环境的需要。</w:t>
      </w:r>
    </w:p>
    <w:p>
      <w:pPr>
        <w:spacing w:line="560" w:lineRule="exact"/>
        <w:ind w:firstLine="640" w:firstLineChars="200"/>
        <w:jc w:val="both"/>
        <w:rPr>
          <w:rFonts w:eastAsia="仿宋_GB2312"/>
          <w:sz w:val="32"/>
          <w:szCs w:val="32"/>
        </w:rPr>
      </w:pPr>
      <w:r>
        <w:rPr>
          <w:rFonts w:eastAsia="仿宋_GB2312"/>
          <w:sz w:val="32"/>
          <w:szCs w:val="32"/>
        </w:rPr>
        <w:t>经济生态化和生态经济化基本实现。绿色低碳循环发展的经济体系基本建立，绿色产业发展、资源利用效率、清洁能源利用水平位居全省前列，R&amp;D经费支出占GDP比重增</w:t>
      </w:r>
      <w:r>
        <w:rPr>
          <w:rFonts w:hint="eastAsia" w:eastAsia="仿宋_GB2312"/>
          <w:sz w:val="32"/>
          <w:szCs w:val="32"/>
        </w:rPr>
        <w:t>长至1</w:t>
      </w:r>
      <w:r>
        <w:rPr>
          <w:rFonts w:eastAsia="仿宋_GB2312"/>
          <w:sz w:val="32"/>
          <w:szCs w:val="32"/>
        </w:rPr>
        <w:t>.5</w:t>
      </w:r>
      <w:r>
        <w:rPr>
          <w:rFonts w:hint="eastAsia" w:eastAsia="仿宋_GB2312"/>
          <w:sz w:val="32"/>
          <w:szCs w:val="32"/>
        </w:rPr>
        <w:t>%</w:t>
      </w:r>
      <w:r>
        <w:rPr>
          <w:rFonts w:eastAsia="仿宋_GB2312"/>
          <w:sz w:val="32"/>
          <w:szCs w:val="32"/>
        </w:rPr>
        <w:t>以上，万元国内生产总值能耗持续下降，万元国内生产总值用水量较2015年降低26%。</w:t>
      </w:r>
    </w:p>
    <w:p>
      <w:pPr>
        <w:spacing w:line="560" w:lineRule="exact"/>
        <w:ind w:firstLine="640" w:firstLineChars="200"/>
        <w:jc w:val="both"/>
        <w:rPr>
          <w:rFonts w:eastAsia="仿宋_GB2312"/>
          <w:sz w:val="32"/>
          <w:szCs w:val="32"/>
        </w:rPr>
      </w:pPr>
      <w:r>
        <w:rPr>
          <w:rFonts w:eastAsia="仿宋_GB2312"/>
          <w:sz w:val="32"/>
          <w:szCs w:val="32"/>
        </w:rPr>
        <w:t>优质生态产品供给更加充分。生态环境质量短板基本补齐，水环境质量大幅改善，地表水水质优良比例稳中有升，基本消除V类断面，近岸海域海水水质持续稳定改善；城市细颗粒物（PM</w:t>
      </w:r>
      <w:r>
        <w:rPr>
          <w:rFonts w:eastAsia="仿宋_GB2312"/>
          <w:sz w:val="32"/>
          <w:szCs w:val="32"/>
          <w:vertAlign w:val="subscript"/>
        </w:rPr>
        <w:t>2.5</w:t>
      </w:r>
      <w:r>
        <w:rPr>
          <w:rFonts w:eastAsia="仿宋_GB2312"/>
          <w:sz w:val="32"/>
          <w:szCs w:val="32"/>
        </w:rPr>
        <w:t>）平均浓度控制在22微克/立方米以内，空气质量优良天数比例稳中有升；污染地块安全利用率达到92%以上，受污染耕地安全利用率达到92%以上，完成“无废城市”建设；全县生态环境公众满意度持续提升。</w:t>
      </w:r>
    </w:p>
    <w:p>
      <w:pPr>
        <w:spacing w:line="560" w:lineRule="exact"/>
        <w:ind w:firstLine="640" w:firstLineChars="200"/>
        <w:jc w:val="both"/>
        <w:rPr>
          <w:rFonts w:eastAsia="仿宋_GB2312"/>
          <w:sz w:val="32"/>
          <w:szCs w:val="32"/>
        </w:rPr>
      </w:pPr>
      <w:r>
        <w:rPr>
          <w:rFonts w:eastAsia="仿宋_GB2312"/>
          <w:sz w:val="32"/>
          <w:szCs w:val="32"/>
        </w:rPr>
        <w:t>绿色幸福生活方式基本形成。绿色出行、绿色消费等绿色生活方式广泛推行，生态文明教育基地持续增加，全民生态自觉逐步提升。城乡生活垃圾分类处理基本实现全覆盖，城市公共交通占机动化出行比例达到25%。美丽城市、美丽城镇、美丽乡村有机贯通的美丽岱山建设体系基本形成，城市公园绿地服务半径覆盖率达90%，城乡、区域之间的收入差距进一步缩小，城乡居民收入比控制在1.4以内。</w:t>
      </w:r>
    </w:p>
    <w:p>
      <w:pPr>
        <w:spacing w:line="560" w:lineRule="exact"/>
        <w:ind w:firstLine="640" w:firstLineChars="200"/>
        <w:jc w:val="both"/>
        <w:rPr>
          <w:rFonts w:eastAsia="仿宋_GB2312"/>
          <w:sz w:val="32"/>
          <w:szCs w:val="32"/>
        </w:rPr>
      </w:pPr>
      <w:r>
        <w:rPr>
          <w:rFonts w:eastAsia="仿宋_GB2312"/>
          <w:sz w:val="32"/>
          <w:szCs w:val="32"/>
        </w:rPr>
        <w:t>现代生态环境治理体系基本建立。聚焦制度优势转化为治理效能，加快补齐短板，形成导向清晰、决策科学、执行有力、激励有效、多元参与的生态环境治理体系，生态环境污染问题</w:t>
      </w:r>
      <w:r>
        <w:rPr>
          <w:rFonts w:hint="eastAsia" w:eastAsia="仿宋_GB2312"/>
          <w:sz w:val="32"/>
          <w:szCs w:val="32"/>
        </w:rPr>
        <w:t>发现</w:t>
      </w:r>
      <w:r>
        <w:rPr>
          <w:rFonts w:eastAsia="仿宋_GB2312"/>
          <w:sz w:val="32"/>
          <w:szCs w:val="32"/>
        </w:rPr>
        <w:t>和查办激励机制建立健全，政府数字化转型提质增效，生态环境监管信息化、自动化和智能化步伐加快，环境信用评价中等以上企业占比达80%，政府治理和社会调节、企业自治实现良性互动。</w:t>
      </w:r>
    </w:p>
    <w:p>
      <w:pPr>
        <w:pStyle w:val="15"/>
        <w:numPr>
          <w:ilvl w:val="0"/>
          <w:numId w:val="4"/>
        </w:numPr>
        <w:spacing w:line="560" w:lineRule="exact"/>
        <w:ind w:left="0" w:firstLine="643"/>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中期目标（2030年）。</w:t>
      </w:r>
      <w:r>
        <w:rPr>
          <w:rFonts w:ascii="Times New Roman" w:hAnsi="Times New Roman" w:eastAsia="仿宋_GB2312" w:cs="Times New Roman"/>
          <w:sz w:val="32"/>
          <w:szCs w:val="32"/>
        </w:rPr>
        <w:t>生态文明建设和绿色发展纵深推进，绿色青山与金山银山转化通道进一步拓展，海岛生态产品价值实现机制率先建立。优美生态环境成为常态，生态系统服务功能大幅增强，人民群众对生态环境的获得感幸福感安全感显著提升。绿色生产生活方式全面形成，生态文明制度供给不断加强，生态环境治理体系和治理能力现代化水平大幅提升，美丽岱山建设取得显著成效。</w:t>
      </w:r>
    </w:p>
    <w:p>
      <w:pPr>
        <w:pStyle w:val="15"/>
        <w:numPr>
          <w:ilvl w:val="0"/>
          <w:numId w:val="4"/>
        </w:numPr>
        <w:spacing w:line="560" w:lineRule="exact"/>
        <w:ind w:left="0" w:firstLine="643"/>
        <w:rPr>
          <w:rFonts w:ascii="Times New Roman" w:hAnsi="Times New Roman" w:eastAsia="楷体_GB2312" w:cs="Times New Roman"/>
          <w:b/>
          <w:sz w:val="32"/>
          <w:szCs w:val="32"/>
        </w:rPr>
      </w:pPr>
      <w:r>
        <w:rPr>
          <w:rFonts w:ascii="Times New Roman" w:hAnsi="Times New Roman" w:eastAsia="楷体_GB2312" w:cs="Times New Roman"/>
          <w:b/>
          <w:kern w:val="0"/>
          <w:sz w:val="32"/>
          <w:szCs w:val="32"/>
        </w:rPr>
        <w:t>远期目标（2035年）。</w:t>
      </w:r>
      <w:r>
        <w:rPr>
          <w:rFonts w:ascii="Times New Roman" w:hAnsi="Times New Roman" w:eastAsia="仿宋_GB2312" w:cs="Times New Roman"/>
          <w:sz w:val="32"/>
          <w:szCs w:val="32"/>
        </w:rPr>
        <w:t>天蓝水澈、海碧岛秀、土净田洁、绿色低碳、休闲宜居的现代化美丽岱山全面呈现。经济发展质量、生态环境质量、人民生活品质</w:t>
      </w:r>
      <w:r>
        <w:rPr>
          <w:rFonts w:hint="eastAsia" w:ascii="Times New Roman" w:hAnsi="Times New Roman" w:eastAsia="仿宋_GB2312" w:cs="Times New Roman"/>
          <w:sz w:val="32"/>
          <w:szCs w:val="32"/>
        </w:rPr>
        <w:t>全面</w:t>
      </w:r>
      <w:r>
        <w:rPr>
          <w:rFonts w:ascii="Times New Roman" w:hAnsi="Times New Roman" w:eastAsia="仿宋_GB2312" w:cs="Times New Roman"/>
          <w:sz w:val="32"/>
          <w:szCs w:val="32"/>
        </w:rPr>
        <w:t>处于国内领先水平，与生态文明高度发达相适应的绿色发展空间格局、产业结构、生产生活方式全面形成，</w:t>
      </w:r>
      <w:r>
        <w:rPr>
          <w:rFonts w:ascii="Times New Roman" w:hAnsi="Times New Roman" w:eastAsia="仿宋_GB2312" w:cs="Times New Roman"/>
          <w:bCs/>
          <w:sz w:val="32"/>
          <w:szCs w:val="32"/>
        </w:rPr>
        <w:t>绿色美丽和谐幸福的现代化</w:t>
      </w:r>
      <w:r>
        <w:rPr>
          <w:rFonts w:ascii="Times New Roman" w:hAnsi="Times New Roman" w:eastAsia="仿宋_GB2312" w:cs="Times New Roman"/>
          <w:sz w:val="32"/>
          <w:szCs w:val="32"/>
        </w:rPr>
        <w:t>海岛大花园全面建成，生态环境治理体系和治理能力现代化全面实现，建成人与自然和谐共生的现代化美丽岱山。</w:t>
      </w:r>
    </w:p>
    <w:p>
      <w:pPr>
        <w:pStyle w:val="15"/>
        <w:numPr>
          <w:ilvl w:val="0"/>
          <w:numId w:val="1"/>
        </w:numPr>
        <w:snapToGrid w:val="0"/>
        <w:spacing w:before="120" w:after="120" w:line="560" w:lineRule="exact"/>
        <w:ind w:left="0" w:firstLine="0" w:firstLineChars="0"/>
        <w:jc w:val="center"/>
        <w:outlineLvl w:val="0"/>
        <w:rPr>
          <w:rFonts w:ascii="Times New Roman" w:hAnsi="Times New Roman" w:eastAsia="黑体" w:cs="Times New Roman"/>
          <w:sz w:val="32"/>
          <w:szCs w:val="32"/>
        </w:rPr>
      </w:pPr>
      <w:bookmarkStart w:id="11" w:name="_Toc58942595"/>
      <w:r>
        <w:rPr>
          <w:rFonts w:ascii="Times New Roman" w:hAnsi="Times New Roman" w:eastAsia="黑体" w:cs="Times New Roman"/>
          <w:sz w:val="32"/>
          <w:szCs w:val="32"/>
        </w:rPr>
        <w:t>构建集约高效安全的全县域美丽国土空间</w:t>
      </w:r>
      <w:bookmarkEnd w:id="11"/>
    </w:p>
    <w:p>
      <w:pPr>
        <w:autoSpaceDE/>
        <w:autoSpaceDN/>
        <w:adjustRightInd/>
        <w:spacing w:line="560" w:lineRule="exact"/>
        <w:ind w:firstLine="640" w:firstLineChars="200"/>
        <w:jc w:val="both"/>
        <w:rPr>
          <w:rFonts w:eastAsia="仿宋_GB2312"/>
          <w:color w:val="000000"/>
          <w:sz w:val="32"/>
          <w:szCs w:val="32"/>
        </w:rPr>
      </w:pPr>
      <w:r>
        <w:rPr>
          <w:rFonts w:eastAsia="仿宋_GB2312"/>
          <w:color w:val="000000"/>
          <w:sz w:val="32"/>
          <w:szCs w:val="32"/>
        </w:rPr>
        <w:t>以全域生态的大山海战略，开放链接的大湾区战略，全景本岛的大花园战略，蓝色海洋的新动力战略作为国土空间战略总目标，陆海统筹，逐步完善空间规划体系，严格落实“三区三线”空间管控，配套实施科学合理的产业发展、土地利用转换、生态补偿等政策，逐步解决历史遗留的空间布局问题，优化国土空间开发和保护格局，构建连通山海的美丽国土格局，推动实现生产空间集约高效、生活空间宜居适度、生态空间</w:t>
      </w:r>
      <w:r>
        <w:rPr>
          <w:rFonts w:eastAsia="仿宋_GB2312"/>
          <w:bCs/>
          <w:sz w:val="32"/>
          <w:szCs w:val="32"/>
        </w:rPr>
        <w:t>山清水秀</w:t>
      </w:r>
      <w:r>
        <w:rPr>
          <w:rFonts w:eastAsia="仿宋_GB2312"/>
          <w:color w:val="000000"/>
          <w:sz w:val="32"/>
          <w:szCs w:val="32"/>
        </w:rPr>
        <w:t>。</w:t>
      </w:r>
    </w:p>
    <w:p>
      <w:pPr>
        <w:pStyle w:val="15"/>
        <w:numPr>
          <w:ilvl w:val="0"/>
          <w:numId w:val="5"/>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12" w:name="_Toc58942596"/>
      <w:r>
        <w:rPr>
          <w:rFonts w:ascii="Times New Roman" w:hAnsi="Times New Roman" w:eastAsia="楷体_GB2312" w:cs="Times New Roman"/>
          <w:b/>
          <w:kern w:val="0"/>
          <w:sz w:val="32"/>
          <w:szCs w:val="32"/>
        </w:rPr>
        <w:t>实施现代化县域空间治理</w:t>
      </w:r>
      <w:bookmarkEnd w:id="12"/>
    </w:p>
    <w:p>
      <w:pPr>
        <w:pStyle w:val="15"/>
        <w:numPr>
          <w:ilvl w:val="1"/>
          <w:numId w:val="5"/>
        </w:numPr>
        <w:spacing w:line="560" w:lineRule="exact"/>
        <w:ind w:left="0" w:firstLine="640"/>
        <w:outlineLvl w:val="2"/>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实施国土空间开发保护</w:t>
      </w:r>
    </w:p>
    <w:p>
      <w:pPr>
        <w:autoSpaceDE/>
        <w:autoSpaceDN/>
        <w:adjustRightInd/>
        <w:spacing w:line="560" w:lineRule="exact"/>
        <w:ind w:firstLine="640" w:firstLineChars="200"/>
        <w:jc w:val="both"/>
        <w:rPr>
          <w:rFonts w:eastAsia="仿宋_GB2312"/>
          <w:color w:val="000000"/>
          <w:sz w:val="32"/>
          <w:szCs w:val="32"/>
        </w:rPr>
      </w:pPr>
      <w:r>
        <w:rPr>
          <w:rFonts w:eastAsia="仿宋_GB2312"/>
          <w:color w:val="000000"/>
          <w:sz w:val="32"/>
          <w:szCs w:val="32"/>
        </w:rPr>
        <w:t>规划形成“一圈两带两岛群”的国土空间开发保护总格局。</w:t>
      </w:r>
    </w:p>
    <w:p>
      <w:pPr>
        <w:autoSpaceDE/>
        <w:autoSpaceDN/>
        <w:adjustRightInd/>
        <w:spacing w:line="560" w:lineRule="exact"/>
        <w:ind w:firstLine="640" w:firstLineChars="200"/>
        <w:jc w:val="both"/>
        <w:rPr>
          <w:rFonts w:eastAsia="仿宋_GB2312"/>
          <w:color w:val="000000"/>
          <w:sz w:val="32"/>
          <w:szCs w:val="32"/>
        </w:rPr>
      </w:pPr>
      <w:r>
        <w:rPr>
          <w:rFonts w:eastAsia="仿宋_GB2312"/>
          <w:color w:val="000000"/>
          <w:sz w:val="32"/>
          <w:szCs w:val="32"/>
        </w:rPr>
        <w:t>“一圈”即岱山港航物流核心圈。包括宁波-舟山港岱山港区和衢山港区，承担舟山群岛新区主要航运功能，集聚了岱山核心港航物流资源，是未来重点布局港口航运功能的地区。</w:t>
      </w:r>
    </w:p>
    <w:p>
      <w:pPr>
        <w:autoSpaceDE/>
        <w:autoSpaceDN/>
        <w:adjustRightInd/>
        <w:spacing w:line="560" w:lineRule="exact"/>
        <w:ind w:firstLine="640" w:firstLineChars="200"/>
        <w:jc w:val="both"/>
        <w:rPr>
          <w:rFonts w:eastAsia="仿宋_GB2312"/>
          <w:color w:val="000000"/>
          <w:sz w:val="32"/>
          <w:szCs w:val="32"/>
        </w:rPr>
      </w:pPr>
      <w:r>
        <w:rPr>
          <w:rFonts w:eastAsia="仿宋_GB2312"/>
          <w:color w:val="000000"/>
          <w:sz w:val="32"/>
          <w:szCs w:val="32"/>
        </w:rPr>
        <w:t>“两带”即沪舟甬发展带和东海生态魅力带。沪舟甬发展带沿规划沪舟甬大通道，是沿海协同发展、舟山北向对接上海的重要通道。东海生态魅力带即衢山东部岛群、长涂东部岛群构成的生态带，连接北部嵊泗列岛和南部普陀山、朱家尖、桃花岛等岛屿，是区域生态魅力海岛带的重要组成部分。</w:t>
      </w:r>
    </w:p>
    <w:p>
      <w:pPr>
        <w:autoSpaceDE/>
        <w:autoSpaceDN/>
        <w:adjustRightInd/>
        <w:spacing w:line="560" w:lineRule="exact"/>
        <w:ind w:firstLine="640" w:firstLineChars="200"/>
        <w:jc w:val="both"/>
        <w:rPr>
          <w:rFonts w:eastAsia="楷体_GB2312"/>
          <w:color w:val="000000"/>
          <w:sz w:val="32"/>
          <w:szCs w:val="32"/>
        </w:rPr>
      </w:pPr>
      <w:r>
        <w:rPr>
          <w:rFonts w:eastAsia="仿宋_GB2312"/>
          <w:color w:val="000000"/>
          <w:sz w:val="32"/>
          <w:szCs w:val="32"/>
        </w:rPr>
        <w:t>“两岛群”即岱山岛群和衢山岛群。岱山岛群包括岱山岛、秀山岛、大长涂山岛、小长涂山岛、鱼山岛等岛屿，是岱山城市建设、产业发展、发展海洋旅游的核心岛群。衢山岛群保护衢山岛、黄泽山岛、鼠浪湖岛、小衢山岛、双子山岛等岛屿，是浙江自贸区的重要承载空间，未来重点以衢山镇为核心，建设港航物流为核心功能的岛群</w:t>
      </w:r>
    </w:p>
    <w:p>
      <w:pPr>
        <w:pStyle w:val="15"/>
        <w:numPr>
          <w:ilvl w:val="1"/>
          <w:numId w:val="5"/>
        </w:numPr>
        <w:spacing w:line="560" w:lineRule="exact"/>
        <w:ind w:left="0" w:firstLine="640"/>
        <w:outlineLvl w:val="2"/>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强化国土空间分区管制</w:t>
      </w:r>
    </w:p>
    <w:p>
      <w:pPr>
        <w:autoSpaceDE/>
        <w:autoSpaceDN/>
        <w:adjustRightInd/>
        <w:spacing w:line="560" w:lineRule="exact"/>
        <w:ind w:firstLine="640" w:firstLineChars="200"/>
        <w:jc w:val="both"/>
        <w:rPr>
          <w:rFonts w:eastAsia="仿宋_GB2312"/>
          <w:color w:val="000000"/>
          <w:sz w:val="32"/>
          <w:szCs w:val="32"/>
        </w:rPr>
      </w:pPr>
      <w:r>
        <w:rPr>
          <w:rFonts w:eastAsia="仿宋_GB2312"/>
          <w:color w:val="000000"/>
          <w:sz w:val="32"/>
          <w:szCs w:val="32"/>
        </w:rPr>
        <w:t>深入实施主体功能区战略，全面落实国土空间规划，统筹布局生态、农业、城镇、海洋等功能空间，加强全域全要素国土空间用途管制，划分生态保护区、农业与农村发展区、城镇发展区、海洋保护与利用区等四类一级用途分区，严守生态保护红线、永久基本农田、城镇开发边界等空间管控控制线，推动发展战略与空间基底有机统一、空间战略与要素配置有效衔接。确保县域生态与农业空间占县域面积60%以上，城镇空间控制在40%以内。</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autoSpaceDN/>
              <w:adjustRightInd/>
              <w:snapToGrid w:val="0"/>
              <w:jc w:val="center"/>
              <w:rPr>
                <w:rFonts w:eastAsia="黑体"/>
                <w:color w:val="000000"/>
                <w:sz w:val="28"/>
                <w:szCs w:val="28"/>
              </w:rPr>
            </w:pPr>
            <w:r>
              <w:rPr>
                <w:rFonts w:eastAsia="黑体"/>
                <w:sz w:val="28"/>
                <w:szCs w:val="28"/>
              </w:rPr>
              <w:t>专栏1：岱山县国土空间分区管制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autoSpaceDN/>
              <w:adjustRightInd/>
              <w:snapToGrid w:val="0"/>
              <w:ind w:firstLine="481" w:firstLineChars="200"/>
              <w:jc w:val="both"/>
              <w:rPr>
                <w:rFonts w:eastAsia="楷体_GB2312"/>
                <w:b/>
                <w:color w:val="000000"/>
              </w:rPr>
            </w:pPr>
            <w:r>
              <w:rPr>
                <w:rFonts w:eastAsia="楷体_GB2312"/>
                <w:b/>
                <w:color w:val="000000"/>
              </w:rPr>
              <w:t>生态保护区：</w:t>
            </w:r>
            <w:r>
              <w:rPr>
                <w:rFonts w:eastAsia="楷体_GB2312"/>
                <w:color w:val="000000"/>
              </w:rPr>
              <w:t>全县规划生态保护区面积183.7平方公里，占陆域面积的49.4%。其中生态保护红线区面积18.4平方公里，生态保护控制区面积166.3平方公里。</w:t>
            </w:r>
          </w:p>
          <w:p>
            <w:pPr>
              <w:autoSpaceDE/>
              <w:autoSpaceDN/>
              <w:adjustRightInd/>
              <w:snapToGrid w:val="0"/>
              <w:ind w:firstLine="481" w:firstLineChars="200"/>
              <w:jc w:val="both"/>
              <w:rPr>
                <w:rFonts w:eastAsia="楷体_GB2312"/>
                <w:color w:val="000000"/>
              </w:rPr>
            </w:pPr>
            <w:r>
              <w:rPr>
                <w:rFonts w:eastAsia="楷体_GB2312"/>
                <w:b/>
                <w:color w:val="000000"/>
              </w:rPr>
              <w:t>农业农村发展区：</w:t>
            </w:r>
            <w:r>
              <w:rPr>
                <w:rFonts w:eastAsia="楷体_GB2312"/>
                <w:color w:val="000000"/>
              </w:rPr>
              <w:t>全县规划农业农村发展区面积42.2平方公里，占陆域面积的11.3%。其中永久基本农田保护区面积25.7平方公里，村庄建设区12.7平方公里，特定保护和利用区3.8平方公里。</w:t>
            </w:r>
          </w:p>
          <w:p>
            <w:pPr>
              <w:autoSpaceDE/>
              <w:autoSpaceDN/>
              <w:adjustRightInd/>
              <w:snapToGrid w:val="0"/>
              <w:ind w:firstLine="481" w:firstLineChars="200"/>
              <w:jc w:val="both"/>
              <w:rPr>
                <w:rFonts w:eastAsia="楷体_GB2312"/>
                <w:color w:val="000000"/>
              </w:rPr>
            </w:pPr>
            <w:r>
              <w:rPr>
                <w:rFonts w:eastAsia="楷体_GB2312"/>
                <w:b/>
                <w:color w:val="000000"/>
              </w:rPr>
              <w:t>城镇发展区：</w:t>
            </w:r>
            <w:r>
              <w:rPr>
                <w:rFonts w:eastAsia="楷体_GB2312"/>
                <w:color w:val="000000"/>
              </w:rPr>
              <w:t>全县规划城镇发展区面积130平方公里，占陆域面积的38%。其中城镇集中建设区117.3平方公里，弹性发展区8.2平方公里，特别用途区4.2平方公里。</w:t>
            </w:r>
          </w:p>
          <w:p>
            <w:pPr>
              <w:autoSpaceDE/>
              <w:autoSpaceDN/>
              <w:adjustRightInd/>
              <w:snapToGrid w:val="0"/>
              <w:ind w:firstLine="481" w:firstLineChars="200"/>
              <w:jc w:val="both"/>
              <w:rPr>
                <w:rFonts w:eastAsia="仿宋_GB2312"/>
                <w:color w:val="000000"/>
                <w:sz w:val="28"/>
                <w:szCs w:val="28"/>
              </w:rPr>
            </w:pPr>
            <w:r>
              <w:rPr>
                <w:rFonts w:eastAsia="楷体_GB2312"/>
                <w:b/>
                <w:color w:val="000000"/>
              </w:rPr>
              <w:t>海洋保护与利用区：</w:t>
            </w:r>
            <w:r>
              <w:rPr>
                <w:rFonts w:eastAsia="楷体_GB2312"/>
                <w:color w:val="000000"/>
              </w:rPr>
              <w:t>全县规划海洋保护与利用区4870平方公里。其中海洋生态保护红线区1080.2平方公里，海洋利用区4709.3平方公里，海洋保留区 160.4平方公里。</w:t>
            </w:r>
          </w:p>
        </w:tc>
      </w:tr>
    </w:tbl>
    <w:p>
      <w:pPr>
        <w:pStyle w:val="15"/>
        <w:numPr>
          <w:ilvl w:val="1"/>
          <w:numId w:val="5"/>
        </w:numPr>
        <w:spacing w:line="560" w:lineRule="exact"/>
        <w:ind w:left="0" w:firstLine="640"/>
        <w:outlineLvl w:val="2"/>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健全生态环境分区管控</w:t>
      </w:r>
    </w:p>
    <w:p>
      <w:pPr>
        <w:autoSpaceDE/>
        <w:autoSpaceDN/>
        <w:adjustRightInd/>
        <w:spacing w:line="560" w:lineRule="exact"/>
        <w:ind w:firstLine="640" w:firstLineChars="200"/>
        <w:jc w:val="both"/>
        <w:rPr>
          <w:rFonts w:eastAsia="仿宋_GB2312"/>
          <w:color w:val="000000"/>
          <w:sz w:val="32"/>
          <w:szCs w:val="32"/>
        </w:rPr>
      </w:pPr>
      <w:r>
        <w:rPr>
          <w:rFonts w:eastAsia="仿宋_GB2312"/>
          <w:color w:val="000000"/>
          <w:sz w:val="32"/>
          <w:szCs w:val="32"/>
        </w:rPr>
        <w:t>建立健全“三线一单”生态环境分区管控体系，将“三线一单”作为区域资源开发、产业布局和结构调整、城乡建设、重大项目选址等的重要依据。对优先保护类单元以生态环境保护为主，依法禁止或限制大规模、高强度的工业和城乡建设；对重点管控类单元优化空间布局，加强污染物排放控制和环境风险防范，不断提升资源利用效率；对一般管控单元落实生态环境保护的相关要求。</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96" w:type="dxa"/>
          </w:tcPr>
          <w:p>
            <w:pPr>
              <w:autoSpaceDE/>
              <w:autoSpaceDN/>
              <w:adjustRightInd/>
              <w:snapToGrid w:val="0"/>
              <w:jc w:val="center"/>
              <w:rPr>
                <w:rFonts w:eastAsia="仿宋_GB2312"/>
                <w:color w:val="000000"/>
                <w:sz w:val="32"/>
                <w:szCs w:val="32"/>
              </w:rPr>
            </w:pPr>
            <w:r>
              <w:rPr>
                <w:rFonts w:eastAsia="黑体"/>
                <w:sz w:val="28"/>
                <w:szCs w:val="28"/>
              </w:rPr>
              <w:t>专栏2：岱山县“三线一单”生态环境分区管控方案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autoSpaceDN/>
              <w:adjustRightInd/>
              <w:snapToGrid w:val="0"/>
              <w:ind w:firstLine="480" w:firstLineChars="200"/>
              <w:jc w:val="both"/>
              <w:rPr>
                <w:rFonts w:eastAsia="楷体_GB2312"/>
                <w:color w:val="000000"/>
              </w:rPr>
            </w:pPr>
            <w:r>
              <w:rPr>
                <w:rFonts w:eastAsia="楷体_GB2312"/>
                <w:color w:val="000000"/>
              </w:rPr>
              <w:t>立足岱山区域发展战略定位，聚焦全县发展和资源环境面临的战略性问题，确定生态空间管控分区、环境质量底线目标、资源利用上线目标，建立功能明确、边界清晰的环境管控单元和生态环境准入清单。</w:t>
            </w:r>
          </w:p>
          <w:p>
            <w:pPr>
              <w:autoSpaceDE/>
              <w:autoSpaceDN/>
              <w:adjustRightInd/>
              <w:snapToGrid w:val="0"/>
              <w:ind w:firstLine="480" w:firstLineChars="200"/>
              <w:jc w:val="both"/>
              <w:rPr>
                <w:rFonts w:eastAsia="仿宋_GB2312"/>
                <w:color w:val="000000"/>
                <w:sz w:val="32"/>
                <w:szCs w:val="32"/>
              </w:rPr>
            </w:pPr>
            <w:r>
              <w:rPr>
                <w:rFonts w:eastAsia="楷体_GB2312"/>
                <w:color w:val="000000"/>
              </w:rPr>
              <w:t>全县共划定陆域环境管控单元32个。其中陆域优先保护单元6个，面积144.66平方公里，占全县陆域面积的50.39%，主要为饮用水源地、生态公益林和风景名胜区等重要保护地以及生态功能较重要的地区。陆域重点管控单元19个，面积104.04平方公里，占全县陆域面积的36.24%，其中产业集聚重点管控单元12个，城镇生活重点管控单元7个。陆域一般管控单元7个，面积38.35平方公里，占全县陆域面积的13.36%。岱山县共划定海洋环境管控单元33个。其中优先保护单元11个，面积1123.26平方公里，占全县海域面积的22.88%；重点管控单元14个，面积666.83平方公里，占全县海域面积的13.58%；一般管控单元8个，面积3119.36平方公里，占全县海域面积的63.54%。</w:t>
            </w:r>
          </w:p>
        </w:tc>
      </w:tr>
    </w:tbl>
    <w:p>
      <w:pPr>
        <w:pStyle w:val="15"/>
        <w:numPr>
          <w:ilvl w:val="0"/>
          <w:numId w:val="5"/>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13" w:name="_Toc58942597"/>
      <w:r>
        <w:rPr>
          <w:rFonts w:ascii="Times New Roman" w:hAnsi="Times New Roman" w:eastAsia="楷体_GB2312" w:cs="Times New Roman"/>
          <w:b/>
          <w:kern w:val="0"/>
          <w:sz w:val="32"/>
          <w:szCs w:val="32"/>
        </w:rPr>
        <w:t>构建连通山海的生态空间</w:t>
      </w:r>
      <w:bookmarkEnd w:id="13"/>
    </w:p>
    <w:p>
      <w:pPr>
        <w:pStyle w:val="15"/>
        <w:numPr>
          <w:ilvl w:val="0"/>
          <w:numId w:val="6"/>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构筑生态安全格局</w:t>
      </w:r>
    </w:p>
    <w:p>
      <w:pPr>
        <w:autoSpaceDE/>
        <w:autoSpaceDN/>
        <w:adjustRightInd/>
        <w:spacing w:line="560" w:lineRule="exact"/>
        <w:ind w:firstLine="640" w:firstLineChars="200"/>
        <w:jc w:val="both"/>
        <w:rPr>
          <w:rFonts w:eastAsia="仿宋_GB2312"/>
          <w:color w:val="000000"/>
          <w:sz w:val="32"/>
          <w:szCs w:val="32"/>
        </w:rPr>
      </w:pPr>
      <w:r>
        <w:rPr>
          <w:rFonts w:eastAsia="仿宋_GB2312"/>
          <w:color w:val="000000"/>
          <w:sz w:val="32"/>
          <w:szCs w:val="32"/>
        </w:rPr>
        <w:t>强化山海林田湖海等主要自然资源系统保护利用与治理，保持并凸显岱山海岛型的城市特色，提升岱山生态景观体系，构建“一心五片一湾三岛群”的县域生态安全格局。</w:t>
      </w:r>
    </w:p>
    <w:p>
      <w:pPr>
        <w:autoSpaceDE/>
        <w:autoSpaceDN/>
        <w:adjustRightInd/>
        <w:spacing w:line="560" w:lineRule="exact"/>
        <w:ind w:firstLine="640" w:firstLineChars="200"/>
        <w:jc w:val="both"/>
        <w:rPr>
          <w:rFonts w:eastAsia="仿宋_GB2312"/>
          <w:color w:val="000000"/>
          <w:sz w:val="32"/>
          <w:szCs w:val="32"/>
        </w:rPr>
      </w:pPr>
      <w:r>
        <w:rPr>
          <w:rFonts w:eastAsia="仿宋_GB2312"/>
          <w:color w:val="000000"/>
          <w:sz w:val="32"/>
          <w:szCs w:val="32"/>
        </w:rPr>
        <w:t>一心：即岱山岛生态绿心。实施生态农林修复治理工程，全面提升生态休闲功能，建设本岛中部连绵的生态农林片区。</w:t>
      </w:r>
    </w:p>
    <w:p>
      <w:pPr>
        <w:autoSpaceDE/>
        <w:autoSpaceDN/>
        <w:adjustRightInd/>
        <w:spacing w:line="560" w:lineRule="exact"/>
        <w:ind w:firstLine="640" w:firstLineChars="200"/>
        <w:jc w:val="both"/>
        <w:rPr>
          <w:rFonts w:eastAsia="仿宋_GB2312"/>
          <w:color w:val="000000"/>
          <w:sz w:val="32"/>
          <w:szCs w:val="32"/>
        </w:rPr>
      </w:pPr>
      <w:r>
        <w:rPr>
          <w:rFonts w:eastAsia="仿宋_GB2312"/>
          <w:color w:val="000000"/>
          <w:sz w:val="32"/>
          <w:szCs w:val="32"/>
        </w:rPr>
        <w:t>五片：即衢山东部生态屏障、岱山西北生态屏障、岱山东北生态屏障、大长涂生态屏障、秀山东部生态屏障五片岛屿山林生态屏障。大力推进植树造林工程，强化防护林重点工程，建设成为防护海洋风暴灾害的重要生态屏障，鼓励发展海岛观光、健身骑行等魅力休闲功能。</w:t>
      </w:r>
    </w:p>
    <w:p>
      <w:pPr>
        <w:autoSpaceDE/>
        <w:autoSpaceDN/>
        <w:adjustRightInd/>
        <w:spacing w:line="560" w:lineRule="exact"/>
        <w:ind w:firstLine="640" w:firstLineChars="200"/>
        <w:jc w:val="both"/>
        <w:rPr>
          <w:rFonts w:eastAsia="仿宋_GB2312"/>
          <w:color w:val="000000"/>
          <w:sz w:val="32"/>
          <w:szCs w:val="32"/>
        </w:rPr>
      </w:pPr>
      <w:r>
        <w:rPr>
          <w:rFonts w:eastAsia="仿宋_GB2312"/>
          <w:color w:val="000000"/>
          <w:sz w:val="32"/>
          <w:szCs w:val="32"/>
        </w:rPr>
        <w:t>一湾：即高亭南部生态海湾。强化海洋环境底线保护，改善海洋生态环境质量，实施海洋生态修复工程，形成蓬莱诸岛景观的核心空间。</w:t>
      </w:r>
    </w:p>
    <w:p>
      <w:pPr>
        <w:autoSpaceDE/>
        <w:autoSpaceDN/>
        <w:adjustRightInd/>
        <w:spacing w:line="560" w:lineRule="exact"/>
        <w:ind w:firstLine="640" w:firstLineChars="200"/>
        <w:jc w:val="both"/>
        <w:rPr>
          <w:rFonts w:eastAsia="仿宋_GB2312"/>
          <w:color w:val="000000"/>
          <w:sz w:val="32"/>
          <w:szCs w:val="32"/>
        </w:rPr>
      </w:pPr>
      <w:r>
        <w:rPr>
          <w:rFonts w:eastAsia="仿宋_GB2312"/>
          <w:color w:val="000000"/>
          <w:sz w:val="32"/>
          <w:szCs w:val="32"/>
        </w:rPr>
        <w:t>三岛群：即衢山岛群、长涂岛群、秀山岛群三片海洋生态保护的核心岛群。强化岛群海洋生态保护、促进沿岸海洋环境修复，推进海岛内部生态建设。</w:t>
      </w:r>
    </w:p>
    <w:p>
      <w:pPr>
        <w:pStyle w:val="15"/>
        <w:numPr>
          <w:ilvl w:val="0"/>
          <w:numId w:val="6"/>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夯实生态安全基底</w:t>
      </w:r>
    </w:p>
    <w:p>
      <w:pPr>
        <w:autoSpaceDE/>
        <w:autoSpaceDN/>
        <w:adjustRightInd/>
        <w:spacing w:line="560" w:lineRule="exact"/>
        <w:ind w:firstLine="640" w:firstLineChars="200"/>
        <w:jc w:val="both"/>
        <w:rPr>
          <w:rFonts w:eastAsia="仿宋_GB2312"/>
          <w:color w:val="000000"/>
          <w:sz w:val="32"/>
          <w:szCs w:val="32"/>
        </w:rPr>
      </w:pPr>
      <w:r>
        <w:rPr>
          <w:rFonts w:eastAsia="仿宋_GB2312"/>
          <w:color w:val="000000"/>
          <w:sz w:val="32"/>
          <w:szCs w:val="32"/>
        </w:rPr>
        <w:t>构建以生态保护红线为核心，自然保护地为重要组成部分的生态保护格局，筑牢生态安全基石。严守生态保护红线，确保红线面积不减少、功能不降低、性质不改变。按照自然生态系统原真性、整体性、系统性，结合岱山县现有各类自然公园、风景名胜区、水产种质资源保护区等保护现状、保护级别及生态功能重要性和生态环境敏感性，完成自然保护地的整合归并优化，构建以国家公园为主体，自然保护区为基础、自然公园为补充的自然保护地体系。加快推进自然保护地勘界立标、自然资源统一确权登记，建立健全自然保护地制度。到2035年，显著提高自然保护地管理效能和生态产品供给能力，自然保护地规模和管理达到世界先进水平。</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vAlign w:val="center"/>
          </w:tcPr>
          <w:p>
            <w:pPr>
              <w:autoSpaceDE/>
              <w:autoSpaceDN/>
              <w:adjustRightInd/>
              <w:snapToGrid w:val="0"/>
              <w:jc w:val="center"/>
              <w:rPr>
                <w:rFonts w:eastAsia="黑体"/>
                <w:sz w:val="28"/>
                <w:szCs w:val="28"/>
              </w:rPr>
            </w:pPr>
            <w:r>
              <w:rPr>
                <w:rFonts w:eastAsia="黑体"/>
                <w:sz w:val="28"/>
                <w:szCs w:val="28"/>
              </w:rPr>
              <w:t>专栏3：岱山县自然保护地体系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tcPr>
          <w:p>
            <w:pPr>
              <w:autoSpaceDE/>
              <w:autoSpaceDN/>
              <w:adjustRightInd/>
              <w:snapToGrid w:val="0"/>
              <w:ind w:firstLine="480" w:firstLineChars="200"/>
              <w:jc w:val="both"/>
              <w:rPr>
                <w:rFonts w:eastAsia="楷体_GB2312"/>
                <w:color w:val="000000"/>
              </w:rPr>
            </w:pPr>
            <w:r>
              <w:rPr>
                <w:rFonts w:eastAsia="楷体_GB2312"/>
                <w:color w:val="000000"/>
              </w:rPr>
              <w:t>自然保护地是由各级政府依法划定或确认，对重要的自然生态系统、自然遗迹、自然景观及其所承载的自然资源、生态功能和文化价值实施长期保护的陆域或海域。</w:t>
            </w:r>
          </w:p>
          <w:p>
            <w:pPr>
              <w:autoSpaceDE/>
              <w:autoSpaceDN/>
              <w:adjustRightInd/>
              <w:snapToGrid w:val="0"/>
              <w:ind w:firstLine="480" w:firstLineChars="200"/>
              <w:jc w:val="both"/>
              <w:rPr>
                <w:rFonts w:eastAsia="楷体_GB2312"/>
                <w:b/>
                <w:sz w:val="32"/>
                <w:szCs w:val="32"/>
              </w:rPr>
            </w:pPr>
            <w:r>
              <w:rPr>
                <w:rFonts w:eastAsia="楷体_GB2312"/>
                <w:color w:val="000000"/>
              </w:rPr>
              <w:t>岱山县自然保护地体系总体为：1 处省级风景名胜区，19.38平方公里（包括磨心山景区，1.53平方公里；燕窝山景区，3.91平方公里；鹿栏晴沙景区，4.68平方公里；秀山湿地景区，1.62平方公里；秀山东部沙滩景区，2.81平方公里；观音山景区，1.92平方公里；凉峙沙龙景区，2.91平方公里）。1处滨海湿地，秀山东南湿地，34.44平方公里。1处水产种质资源保护区，东海带鱼国家级水产种质资源保护区核心区277.92平方公里。1处省级海洋特别保护区，舟山市东部省级海洋特别保护区327.30 平方公里。整合交叉重叠的自然保护地，自然保护地体系总面积约656.86平方公里。</w:t>
            </w:r>
          </w:p>
        </w:tc>
      </w:tr>
    </w:tbl>
    <w:p>
      <w:pPr>
        <w:pStyle w:val="15"/>
        <w:numPr>
          <w:ilvl w:val="0"/>
          <w:numId w:val="5"/>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14" w:name="_Toc58942598"/>
      <w:r>
        <w:rPr>
          <w:rFonts w:ascii="Times New Roman" w:hAnsi="Times New Roman" w:eastAsia="楷体_GB2312" w:cs="Times New Roman"/>
          <w:b/>
          <w:kern w:val="0"/>
          <w:sz w:val="32"/>
          <w:szCs w:val="32"/>
        </w:rPr>
        <w:t>优化花园海岛的城镇空间</w:t>
      </w:r>
      <w:bookmarkEnd w:id="14"/>
    </w:p>
    <w:p>
      <w:pPr>
        <w:autoSpaceDE/>
        <w:autoSpaceDN/>
        <w:adjustRightInd/>
        <w:spacing w:line="560" w:lineRule="exact"/>
        <w:ind w:firstLine="640" w:firstLineChars="200"/>
        <w:jc w:val="both"/>
        <w:rPr>
          <w:rFonts w:eastAsia="仿宋_GB2312"/>
          <w:color w:val="000000"/>
          <w:sz w:val="32"/>
          <w:szCs w:val="32"/>
        </w:rPr>
      </w:pPr>
      <w:r>
        <w:rPr>
          <w:rFonts w:eastAsia="仿宋_GB2312"/>
          <w:color w:val="000000"/>
          <w:sz w:val="32"/>
          <w:szCs w:val="32"/>
        </w:rPr>
        <w:t>充分统筹县域空间资源，延续“西生产、中生态、东生活”的总格局，塑造“一核两带四区”的县域城镇空间格局。</w:t>
      </w:r>
    </w:p>
    <w:p>
      <w:pPr>
        <w:autoSpaceDE/>
        <w:autoSpaceDN/>
        <w:adjustRightInd/>
        <w:spacing w:line="560" w:lineRule="exact"/>
        <w:ind w:firstLine="640" w:firstLineChars="200"/>
        <w:jc w:val="both"/>
        <w:rPr>
          <w:rFonts w:eastAsia="仿宋_GB2312"/>
          <w:color w:val="000000"/>
          <w:sz w:val="32"/>
          <w:szCs w:val="32"/>
        </w:rPr>
      </w:pPr>
      <w:r>
        <w:rPr>
          <w:rFonts w:eastAsia="仿宋_GB2312"/>
          <w:color w:val="000000"/>
          <w:sz w:val="32"/>
          <w:szCs w:val="32"/>
        </w:rPr>
        <w:t>“一核”即本岛综合发展核心区。以岱山岛为主体，统领由生活主城、自贸服务区、滨海旅游度假区、海洋产业集聚区组成的“一城三区”，协同近岸岛屿，形成以临港产业、现代服务业以及海洋特色旅游业为主的综合服务空间。</w:t>
      </w:r>
    </w:p>
    <w:p>
      <w:pPr>
        <w:autoSpaceDE/>
        <w:autoSpaceDN/>
        <w:adjustRightInd/>
        <w:spacing w:line="560" w:lineRule="exact"/>
        <w:ind w:firstLine="640" w:firstLineChars="200"/>
        <w:jc w:val="both"/>
        <w:rPr>
          <w:rFonts w:eastAsia="仿宋_GB2312"/>
          <w:color w:val="000000"/>
          <w:sz w:val="32"/>
          <w:szCs w:val="32"/>
        </w:rPr>
      </w:pPr>
      <w:r>
        <w:rPr>
          <w:rFonts w:eastAsia="仿宋_GB2312"/>
          <w:color w:val="000000"/>
          <w:sz w:val="32"/>
          <w:szCs w:val="32"/>
        </w:rPr>
        <w:t>“两带”即西部产业带与东部生活带。西部产业带串联鱼山石化基地、岱山岛海洋产业集聚区、自贸服务区以及双子山、黄泽山等产业区块。东部生活带串联秀山旅游分区、岱山生活主城、长涂镇区、衢山镇区等城镇生活片区。</w:t>
      </w:r>
    </w:p>
    <w:p>
      <w:pPr>
        <w:autoSpaceDE/>
        <w:autoSpaceDN/>
        <w:adjustRightInd/>
        <w:spacing w:line="560" w:lineRule="exact"/>
        <w:ind w:firstLine="640" w:firstLineChars="200"/>
        <w:jc w:val="both"/>
        <w:rPr>
          <w:rFonts w:eastAsia="仿宋_GB2312"/>
          <w:color w:val="000000"/>
          <w:sz w:val="32"/>
          <w:szCs w:val="32"/>
        </w:rPr>
      </w:pPr>
      <w:r>
        <w:rPr>
          <w:rFonts w:eastAsia="仿宋_GB2312"/>
          <w:color w:val="000000"/>
          <w:sz w:val="32"/>
          <w:szCs w:val="32"/>
        </w:rPr>
        <w:t>“四区”即鱼山绿色石化分区、衢山自贸发展分区、长涂临港产业分区与秀山生态旅游分区。衢山自贸发展分区以衢山岛为主体，形成以自贸服务产业为核心，兼具海洋特色旅游业的发展片区；鱼山绿色石化分区以鱼山岛为主体，以大型石化产业和临港产业基地为核心的发展片区；秀山生态旅游分区以秀山岛为主体，以海岛旅游产业为核心，辅以船舶修造产业的发展片区；长涂临港产业分区以大小长涂岛为主体，以船舶修造产业为核心，适时发展临港产业和海岛旅游的发展片区。</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vAlign w:val="center"/>
          </w:tcPr>
          <w:p>
            <w:pPr>
              <w:autoSpaceDE/>
              <w:autoSpaceDN/>
              <w:adjustRightInd/>
              <w:snapToGrid w:val="0"/>
              <w:jc w:val="center"/>
              <w:rPr>
                <w:rFonts w:eastAsia="黑体"/>
                <w:sz w:val="28"/>
                <w:szCs w:val="28"/>
              </w:rPr>
            </w:pPr>
            <w:r>
              <w:rPr>
                <w:rFonts w:eastAsia="黑体"/>
                <w:sz w:val="28"/>
                <w:szCs w:val="28"/>
              </w:rPr>
              <w:t>专栏4：美丽国土空间建设工程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tcPr>
          <w:p>
            <w:pPr>
              <w:pStyle w:val="15"/>
              <w:numPr>
                <w:ilvl w:val="0"/>
                <w:numId w:val="7"/>
              </w:numPr>
              <w:snapToGrid w:val="0"/>
              <w:ind w:left="0" w:firstLine="482"/>
              <w:rPr>
                <w:rFonts w:ascii="Times New Roman" w:hAnsi="Times New Roman" w:eastAsia="楷体_GB2312" w:cs="Times New Roman"/>
                <w:color w:val="000000"/>
                <w:sz w:val="24"/>
                <w:szCs w:val="24"/>
              </w:rPr>
            </w:pPr>
            <w:r>
              <w:rPr>
                <w:rFonts w:ascii="Times New Roman" w:hAnsi="Times New Roman" w:eastAsia="楷体_GB2312" w:cs="Times New Roman"/>
                <w:b/>
                <w:color w:val="000000"/>
                <w:sz w:val="24"/>
                <w:szCs w:val="24"/>
              </w:rPr>
              <w:t>自然保护地建设。</w:t>
            </w:r>
            <w:r>
              <w:rPr>
                <w:rFonts w:ascii="Times New Roman" w:hAnsi="Times New Roman" w:eastAsia="楷体_GB2312" w:cs="Times New Roman"/>
                <w:color w:val="000000"/>
                <w:sz w:val="24"/>
                <w:szCs w:val="24"/>
              </w:rPr>
              <w:t>整合归并优化现有风景名胜区、湿地</w:t>
            </w:r>
            <w:r>
              <w:rPr>
                <w:rFonts w:hint="eastAsia" w:ascii="Times New Roman" w:hAnsi="Times New Roman" w:eastAsia="楷体_GB2312" w:cs="Times New Roman"/>
                <w:color w:val="000000"/>
                <w:sz w:val="24"/>
                <w:szCs w:val="24"/>
              </w:rPr>
              <w:t>保护区</w:t>
            </w:r>
            <w:r>
              <w:rPr>
                <w:rFonts w:ascii="Times New Roman" w:hAnsi="Times New Roman" w:eastAsia="楷体_GB2312" w:cs="Times New Roman"/>
                <w:color w:val="000000"/>
                <w:sz w:val="24"/>
                <w:szCs w:val="24"/>
              </w:rPr>
              <w:t>、水产种质资源保护区等，构建以国家公园为主体，自然保护区为基础、自然公园为补充的自然保护地体系。加快推进自然保护地勘界立标、自然资源统一确权登记，建立健全自然保护地制度。</w:t>
            </w:r>
          </w:p>
          <w:p>
            <w:pPr>
              <w:pStyle w:val="15"/>
              <w:numPr>
                <w:ilvl w:val="0"/>
                <w:numId w:val="7"/>
              </w:numPr>
              <w:snapToGrid w:val="0"/>
              <w:ind w:left="0" w:firstLine="482"/>
              <w:rPr>
                <w:rFonts w:ascii="Times New Roman" w:hAnsi="Times New Roman" w:eastAsia="楷体_GB2312" w:cs="Times New Roman"/>
                <w:color w:val="000000"/>
                <w:sz w:val="24"/>
                <w:szCs w:val="24"/>
              </w:rPr>
            </w:pPr>
            <w:r>
              <w:rPr>
                <w:rFonts w:ascii="Times New Roman" w:hAnsi="Times New Roman" w:eastAsia="楷体_GB2312" w:cs="Times New Roman"/>
                <w:b/>
                <w:color w:val="000000"/>
                <w:sz w:val="24"/>
                <w:szCs w:val="24"/>
              </w:rPr>
              <w:t>国土综合整治和生态修复。</w:t>
            </w:r>
            <w:r>
              <w:rPr>
                <w:rFonts w:ascii="Times New Roman" w:hAnsi="Times New Roman" w:eastAsia="楷体_GB2312" w:cs="Times New Roman"/>
                <w:color w:val="000000"/>
                <w:sz w:val="24"/>
                <w:szCs w:val="24"/>
              </w:rPr>
              <w:t>实施岱西镇火箭盐场区域集中垦造耕地（现代农业观光园区）项目；岱山县 2018 年度高标准农田建设项目（认定类）；秀山乡秀东村、秀北村全域土地综合整治与生态修复工程。开展海岸线整治和修复，优化调整河湖岸线，建设滨海生态廊道。全面推进绿色矿山建设</w:t>
            </w:r>
          </w:p>
          <w:p>
            <w:pPr>
              <w:pStyle w:val="15"/>
              <w:numPr>
                <w:ilvl w:val="0"/>
                <w:numId w:val="7"/>
              </w:numPr>
              <w:snapToGrid w:val="0"/>
              <w:ind w:left="0" w:firstLine="482"/>
              <w:rPr>
                <w:rFonts w:ascii="Times New Roman" w:hAnsi="Times New Roman" w:eastAsia="仿宋_GB2312" w:cs="Times New Roman"/>
                <w:color w:val="000000"/>
                <w:sz w:val="28"/>
                <w:szCs w:val="28"/>
              </w:rPr>
            </w:pPr>
            <w:r>
              <w:rPr>
                <w:rFonts w:ascii="Times New Roman" w:hAnsi="Times New Roman" w:eastAsia="楷体_GB2312" w:cs="Times New Roman"/>
                <w:b/>
                <w:color w:val="000000"/>
                <w:sz w:val="24"/>
                <w:szCs w:val="24"/>
              </w:rPr>
              <w:t>国土空间绿化</w:t>
            </w:r>
            <w:r>
              <w:rPr>
                <w:rFonts w:ascii="Times New Roman" w:hAnsi="Times New Roman" w:eastAsia="楷体_GB2312" w:cs="Times New Roman"/>
                <w:color w:val="000000"/>
                <w:sz w:val="24"/>
                <w:szCs w:val="24"/>
              </w:rPr>
              <w:t>。实施新增万亩国土绿化行动，营建山地、坡地、城市、乡村、通道、沿海“六大森林”体系，到2024年，完成新增国土绿化建设面积9103亩，打造融山、海、城、林、绿于一体的海上花园城。持续开展“千万亩珍贵彩色森林”建设，深入实施“新种植1亿珠珍贵树种”和“一村万树”行动。</w:t>
            </w:r>
          </w:p>
        </w:tc>
      </w:tr>
    </w:tbl>
    <w:p>
      <w:pPr>
        <w:pStyle w:val="15"/>
        <w:numPr>
          <w:ilvl w:val="0"/>
          <w:numId w:val="1"/>
        </w:numPr>
        <w:snapToGrid w:val="0"/>
        <w:spacing w:before="120" w:after="120" w:line="560" w:lineRule="exact"/>
        <w:ind w:left="0" w:firstLine="0" w:firstLineChars="0"/>
        <w:jc w:val="center"/>
        <w:outlineLvl w:val="0"/>
        <w:rPr>
          <w:rFonts w:ascii="Times New Roman" w:hAnsi="Times New Roman" w:eastAsia="黑体" w:cs="Times New Roman"/>
          <w:sz w:val="32"/>
          <w:szCs w:val="32"/>
        </w:rPr>
      </w:pPr>
      <w:bookmarkStart w:id="15" w:name="_Toc58942599"/>
      <w:r>
        <w:rPr>
          <w:rFonts w:ascii="Times New Roman" w:hAnsi="Times New Roman" w:eastAsia="黑体" w:cs="Times New Roman"/>
          <w:sz w:val="32"/>
          <w:szCs w:val="32"/>
        </w:rPr>
        <w:t>发展绿色低碳循环的全产业美丽现代经济</w:t>
      </w:r>
      <w:bookmarkEnd w:id="15"/>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紧紧抓住舟山群岛新区、浙江自贸试验区、长三角一体化等国家战略机遇，以数字经济“一号工程”为引领，创新发展现代生态渔农业、全国先进制造业、绿色生态服务业，</w:t>
      </w:r>
      <w:r>
        <w:rPr>
          <w:rFonts w:hint="eastAsia" w:eastAsia="仿宋_GB2312"/>
          <w:kern w:val="2"/>
          <w:sz w:val="32"/>
          <w:szCs w:val="32"/>
        </w:rPr>
        <w:t>加大以油气全产业链、绿色石化与新材料、高端船舶与海工智能为主体的智造经济，以微电机智造、城市大脑及数字海洋应用服务为主体的数字经济</w:t>
      </w:r>
      <w:r>
        <w:rPr>
          <w:rFonts w:eastAsia="仿宋_GB2312"/>
          <w:kern w:val="2"/>
          <w:sz w:val="32"/>
          <w:szCs w:val="32"/>
        </w:rPr>
        <w:t>，以海洋海岛生态旅游与健康休闲为主体的美丽经济等新经济新动能育强，不断拓宽绿色青山与金山银山的转化通道。</w:t>
      </w:r>
    </w:p>
    <w:p>
      <w:pPr>
        <w:pStyle w:val="15"/>
        <w:numPr>
          <w:ilvl w:val="0"/>
          <w:numId w:val="8"/>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16" w:name="_Toc58942600"/>
      <w:r>
        <w:rPr>
          <w:rFonts w:ascii="Times New Roman" w:hAnsi="Times New Roman" w:eastAsia="楷体_GB2312" w:cs="Times New Roman"/>
          <w:b/>
          <w:kern w:val="0"/>
          <w:sz w:val="32"/>
          <w:szCs w:val="32"/>
        </w:rPr>
        <w:t>高起点发展海洋数字经济</w:t>
      </w:r>
      <w:bookmarkEnd w:id="16"/>
    </w:p>
    <w:p>
      <w:pPr>
        <w:pStyle w:val="15"/>
        <w:numPr>
          <w:ilvl w:val="0"/>
          <w:numId w:val="9"/>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加快数字产业化发展</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加快建设数字经济小微企业园，突出特色产业引领，聚焦汽船装备电子及系统开发、海洋电商、数字金融、智慧城市、智慧物流服务等行业发展，推动数字企业招引。重点培育市县联动的海洋电子配套产业和特色软件和信息服务业，形成从电子装备到信息系统集成、整船整机制造的产业生态。</w:t>
      </w:r>
      <w:r>
        <w:rPr>
          <w:rFonts w:hint="eastAsia" w:eastAsia="仿宋_GB2312"/>
          <w:kern w:val="2"/>
          <w:sz w:val="32"/>
          <w:szCs w:val="32"/>
        </w:rPr>
        <w:t>做强微电机制造产业，推动微电机高端产品研发及产业化。发展配套电子及电控系统，探索发展具备嵌入式主板的智能家用电机等电子元器件生产制造。</w:t>
      </w:r>
    </w:p>
    <w:p>
      <w:pPr>
        <w:pStyle w:val="15"/>
        <w:numPr>
          <w:ilvl w:val="0"/>
          <w:numId w:val="9"/>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推进产业数字化转型</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加强渔农业数字化应用。建设“智慧海洋牧区”，推进海洋牧区观测网建设，部署水文水质传感设备、水面和深水监控设备、电子围栏、自动蟹笼脱钩机等应用，开展基于渔业大数据的精准养殖、精准捕捞。建设“智慧美丽农业观光园”，在粮油、蔬菜、水果等规模化种植农业领域，推广物联网技术应用，探索基于无人机、田间观测一体化的农业遥感应用和智能采摘农机等智能化装备应用。完善渔农产品质量追溯体系，深化“农安岱山”等APP功能集成，实现农业主体巡查监测数据、检测数据、产品质量管控数据实时采集及分析预警，促进从“田间”到“舌尖”的全程监控。</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推进制造业智能化转型。建设企业级工业互联网平台，部署通用型、定制型工业APP，支撑企业数字化、网络化、智能化转型。推进智能生产线、数字车间和智能工厂建设，推广个性化定制、网络协同设计、虚拟仿真和供应链管理等智能制造新模式。鼓励绿色石化、新材料产业、船舶制造、汽配制造等优势产业集群向数字园区转型。借助数字技术加强前后端产业的融合，减少生产端的资源消耗和消费端的污染排放。建成以绿色石化生产基地、开发区新材料产业园、船舶智能制造基地、东沙汽船配特色小镇为核心的四大智能制造基地。</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推进服务业数字化转型。建成以数字化贸易服务、临港智慧物流服务、智慧海洋旅游服务、社会新业态服务为支撑的四大智慧服务平台。实施传统企业“触网”工程，支持蔬果种植、海产品养殖、汽配产品加工、玩具加工、化工产品等行业企业利用主流电商平台开展网络营销、网络采购。提升衢山港、鼠浪湖岛矿石中转码头、黄泽山石油中转储运码头等智能化服务能力，促进装卸货、港口管理、船舶入港引航等的智能化。发展智能冷链物流服务，探索大宗商品海运分拨新模式。推进岱东鹿栏晴沙、秀山岛景区、东沙古镇、中国海岬公园等线下智慧景区建设，并丰富线上旅游配套服务供给。抓住宅经济、在线消费等消费热点，壮大平台经济、共享经济、体验经济、创意经济等“四新”经济，培育“线上线下”融合的数字生活新服务。</w:t>
      </w:r>
    </w:p>
    <w:p>
      <w:pPr>
        <w:pStyle w:val="15"/>
        <w:numPr>
          <w:ilvl w:val="0"/>
          <w:numId w:val="8"/>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17" w:name="_Toc58942601"/>
      <w:r>
        <w:rPr>
          <w:rFonts w:ascii="Times New Roman" w:hAnsi="Times New Roman" w:eastAsia="楷体_GB2312" w:cs="Times New Roman"/>
          <w:b/>
          <w:kern w:val="0"/>
          <w:sz w:val="32"/>
          <w:szCs w:val="32"/>
        </w:rPr>
        <w:t>高水平提升现代生态渔农业</w:t>
      </w:r>
      <w:bookmarkEnd w:id="17"/>
    </w:p>
    <w:p>
      <w:pPr>
        <w:pStyle w:val="15"/>
        <w:numPr>
          <w:ilvl w:val="0"/>
          <w:numId w:val="10"/>
        </w:numPr>
        <w:spacing w:line="560" w:lineRule="exact"/>
        <w:ind w:left="0" w:firstLine="640"/>
        <w:outlineLvl w:val="2"/>
        <w:rPr>
          <w:rFonts w:ascii="Times New Roman" w:hAnsi="Times New Roman" w:eastAsia="仿宋_GB2312" w:cs="Times New Roman"/>
          <w:sz w:val="32"/>
          <w:szCs w:val="32"/>
        </w:rPr>
      </w:pPr>
      <w:r>
        <w:rPr>
          <w:rFonts w:ascii="Times New Roman" w:hAnsi="Times New Roman" w:eastAsia="楷体_GB2312" w:cs="Times New Roman"/>
          <w:kern w:val="0"/>
          <w:sz w:val="32"/>
          <w:szCs w:val="32"/>
        </w:rPr>
        <w:t>发展绿色海洋渔业</w:t>
      </w:r>
    </w:p>
    <w:p>
      <w:pPr>
        <w:autoSpaceDE/>
        <w:autoSpaceDN/>
        <w:adjustRightInd/>
        <w:spacing w:line="560" w:lineRule="exact"/>
        <w:ind w:firstLine="640" w:firstLineChars="200"/>
        <w:jc w:val="both"/>
        <w:rPr>
          <w:rFonts w:eastAsia="仿宋_GB2312"/>
          <w:sz w:val="32"/>
          <w:szCs w:val="32"/>
        </w:rPr>
      </w:pPr>
      <w:r>
        <w:rPr>
          <w:rFonts w:eastAsia="仿宋_GB2312"/>
          <w:kern w:val="2"/>
          <w:sz w:val="32"/>
          <w:szCs w:val="32"/>
        </w:rPr>
        <w:t>推进捕捞业、养殖业绿色发展。</w:t>
      </w:r>
      <w:r>
        <w:rPr>
          <w:rFonts w:eastAsia="仿宋_GB2312"/>
          <w:color w:val="000000"/>
          <w:sz w:val="32"/>
          <w:szCs w:val="32"/>
        </w:rPr>
        <w:t>严格落实《岱山县养殖水域滩涂规划》划定的禁、限养殖区，科学布局绿色养殖空间。</w:t>
      </w:r>
      <w:r>
        <w:rPr>
          <w:rFonts w:eastAsia="仿宋_GB2312"/>
          <w:sz w:val="32"/>
          <w:szCs w:val="32"/>
          <w:shd w:val="clear" w:color="auto" w:fill="FFFFFF"/>
        </w:rPr>
        <w:t>全域推进健康养殖示范场创建，</w:t>
      </w:r>
      <w:r>
        <w:rPr>
          <w:rFonts w:eastAsia="仿宋_GB2312"/>
          <w:color w:val="000000"/>
          <w:sz w:val="32"/>
          <w:szCs w:val="32"/>
        </w:rPr>
        <w:t>重点发展离岸深水网箱养殖和南美白对虾大棚设施化健康养殖，</w:t>
      </w:r>
      <w:r>
        <w:rPr>
          <w:rFonts w:eastAsia="仿宋_GB2312"/>
          <w:sz w:val="32"/>
          <w:szCs w:val="32"/>
          <w:shd w:val="clear" w:color="auto" w:fill="FFFFFF"/>
        </w:rPr>
        <w:t>做大做强“蟹公寓”室内循环水养殖，大力推广纳米管增氧技术，</w:t>
      </w:r>
      <w:r>
        <w:rPr>
          <w:rFonts w:eastAsia="仿宋_GB2312"/>
          <w:color w:val="000000"/>
          <w:sz w:val="32"/>
          <w:szCs w:val="32"/>
        </w:rPr>
        <w:t>开展大黄鱼围塘试养，</w:t>
      </w:r>
      <w:r>
        <w:rPr>
          <w:rFonts w:eastAsia="仿宋_GB2312"/>
          <w:kern w:val="2"/>
          <w:sz w:val="32"/>
          <w:szCs w:val="32"/>
        </w:rPr>
        <w:t>打响岱衢族系列渔业品牌</w:t>
      </w:r>
      <w:r>
        <w:rPr>
          <w:rFonts w:eastAsia="仿宋_GB2312"/>
          <w:sz w:val="32"/>
          <w:szCs w:val="32"/>
          <w:shd w:val="clear" w:color="auto" w:fill="FFFFFF"/>
        </w:rPr>
        <w:t>。深入实施配合饲料替代冰鲜幼杂鱼行动，限制冰鲜鱼幼杂鱼等直接投喂，并持续加强养殖尾水治理</w:t>
      </w:r>
      <w:r>
        <w:rPr>
          <w:rFonts w:eastAsia="仿宋_GB2312"/>
          <w:sz w:val="32"/>
          <w:szCs w:val="32"/>
        </w:rPr>
        <w:t>。</w:t>
      </w:r>
      <w:r>
        <w:rPr>
          <w:rFonts w:eastAsia="仿宋_GB2312"/>
          <w:kern w:val="2"/>
          <w:sz w:val="32"/>
          <w:szCs w:val="32"/>
        </w:rPr>
        <w:t>实施“互联网+渔业”，推广海上一线保鲜保活新技术新模式，改造拖虾船保鲜设施，引导从事电子商务公司安装岸上冷链设施，推动沿岸渔业电子商务发展。</w:t>
      </w:r>
      <w:r>
        <w:rPr>
          <w:rFonts w:eastAsia="仿宋_GB2312"/>
          <w:sz w:val="32"/>
          <w:szCs w:val="32"/>
        </w:rPr>
        <w:t>大力推广蟹笼自动脱钩装置，探索研发饵料切割机、弹蟹机，推进渔业机器换人，实现减人增效。</w:t>
      </w:r>
    </w:p>
    <w:p>
      <w:pPr>
        <w:autoSpaceDE/>
        <w:autoSpaceDN/>
        <w:adjustRightInd/>
        <w:spacing w:line="560" w:lineRule="exact"/>
        <w:ind w:firstLine="640" w:firstLineChars="200"/>
        <w:jc w:val="both"/>
        <w:rPr>
          <w:rFonts w:eastAsia="仿宋_GB2312"/>
          <w:sz w:val="32"/>
          <w:szCs w:val="32"/>
        </w:rPr>
      </w:pPr>
      <w:r>
        <w:rPr>
          <w:rFonts w:eastAsia="仿宋_GB2312"/>
          <w:kern w:val="2"/>
          <w:sz w:val="32"/>
          <w:szCs w:val="32"/>
        </w:rPr>
        <w:t>推进渔业新业态新模式发展。以渔港为依托，聚焦海洋牧场、电子商务、生产服务、渔业休闲、滨海旅游、休闲度假、海洋科普展示等为特色的新业态，不断延伸渔港产业链，提高渔业附加值，推进渔业一二三产业融合发展。加快创建省级渔业转型发展先行区，通过渔港、蟹文化产业园、渔业装备基地及最美渔村的建设，以高亭中心渔港、衢山一级渔港为主，长涂一级渔港为辅，结合城镇建设和产业集聚，打造集渔船避风、渔需物资供应、冷链物流、水产品加工、渔业休闲旅游等功能于一体的现代化渔港经济区。高标准建设蟹文化产业园，</w:t>
      </w:r>
      <w:r>
        <w:rPr>
          <w:rFonts w:eastAsia="仿宋_GB2312"/>
          <w:sz w:val="32"/>
          <w:szCs w:val="32"/>
        </w:rPr>
        <w:t>建设涵盖从梭子蟹捕捞到加工、电商、饮食、蟹文化等全产业链。结合“最美渔村”“精品休闲渔业示范基地”“渔家民宿”“海洋牧场”等项目，拓展休闲渔业发展，锻造具有多元渔文化特色的休闲渔业全产业链。</w:t>
      </w:r>
    </w:p>
    <w:p>
      <w:pPr>
        <w:pStyle w:val="15"/>
        <w:numPr>
          <w:ilvl w:val="0"/>
          <w:numId w:val="10"/>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发展高效生态农业</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全面推进农业绿色发展。深入推进“肥药两制”改革，农业节水增效行动，强化</w:t>
      </w:r>
      <w:r>
        <w:rPr>
          <w:rFonts w:eastAsia="仿宋_GB2312"/>
          <w:sz w:val="32"/>
          <w:szCs w:val="32"/>
        </w:rPr>
        <w:t>农业生产环境治理管控，</w:t>
      </w:r>
      <w:r>
        <w:rPr>
          <w:rFonts w:eastAsia="仿宋_GB2312"/>
          <w:kern w:val="2"/>
          <w:sz w:val="32"/>
          <w:szCs w:val="32"/>
        </w:rPr>
        <w:t>推广应用水稻两壮两高栽培、缓（控）释肥应用、绿色防控、蔬菜水肥一体化、水果避雨栽培等系列绿色高效现代农业技术。</w:t>
      </w:r>
      <w:r>
        <w:rPr>
          <w:rFonts w:eastAsia="仿宋_GB2312"/>
          <w:sz w:val="32"/>
          <w:szCs w:val="32"/>
        </w:rPr>
        <w:t>针对海岛生产特点和资源特色，加快建设岱东镇省级特色农业强镇、秀山乡市级重点农业乡镇</w:t>
      </w:r>
      <w:r>
        <w:rPr>
          <w:rFonts w:eastAsia="仿宋_GB2312"/>
          <w:kern w:val="2"/>
          <w:sz w:val="32"/>
          <w:szCs w:val="32"/>
        </w:rPr>
        <w:t>和农业绿色发展先行示范县</w:t>
      </w:r>
      <w:r>
        <w:rPr>
          <w:rFonts w:eastAsia="仿宋_GB2312"/>
          <w:sz w:val="32"/>
          <w:szCs w:val="32"/>
        </w:rPr>
        <w:t>。探索发展创意农业，引进果蔬产业链、农旅融合、科技研发与培训等新型产业，实现农业生态化、绿色化发展。</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纵深实施农业产业转型升级。</w:t>
      </w:r>
      <w:r>
        <w:rPr>
          <w:rFonts w:eastAsia="仿宋_GB2312"/>
          <w:sz w:val="32"/>
          <w:szCs w:val="32"/>
        </w:rPr>
        <w:t>提升发展蔬菜瓜果、茶叶、水果等三大主导产业，推动形成区域化布局，推进农牧结合、粮经轮作等模式。</w:t>
      </w:r>
      <w:r>
        <w:rPr>
          <w:rFonts w:eastAsia="仿宋_GB2312"/>
          <w:kern w:val="2"/>
          <w:sz w:val="32"/>
          <w:szCs w:val="32"/>
        </w:rPr>
        <w:t>积极推进正大集团现代农业园区项目落地建设，谋划以正大集团农业产业为龙头辐射带动发展“智慧农业、循环农业、品牌农业、体验农业”，构建农业转型升级的路线图。继续推进高亭镇机场社区省级农村产业融合发展示范园建设。</w:t>
      </w:r>
      <w:r>
        <w:rPr>
          <w:rFonts w:eastAsia="仿宋_GB2312"/>
          <w:sz w:val="32"/>
          <w:szCs w:val="32"/>
        </w:rPr>
        <w:t>以“四个一批”项目，推进美丽农业提档升级。</w:t>
      </w:r>
      <w:r>
        <w:rPr>
          <w:rFonts w:eastAsia="仿宋_GB2312"/>
          <w:kern w:val="2"/>
          <w:sz w:val="32"/>
          <w:szCs w:val="32"/>
        </w:rPr>
        <w:t>（打造高亭田园综合体、秀山双凤田园画板、岱东后沙洋美丽区块等一批美丽田园；打造磨心山、渔耕碗等一批精品茶园；建设高亭枫秀缘、岱东晴沙等一批农业整洁田园示范点；建设秀山乡三礁向日葵田、四季花海、秀北彩色水稻，高亭镇大</w:t>
      </w:r>
      <w:r>
        <w:rPr>
          <w:rFonts w:eastAsia="微软雅黑"/>
          <w:kern w:val="2"/>
          <w:sz w:val="32"/>
          <w:szCs w:val="32"/>
        </w:rPr>
        <w:t>峧</w:t>
      </w:r>
      <w:r>
        <w:rPr>
          <w:rFonts w:eastAsia="仿宋_GB2312"/>
          <w:kern w:val="2"/>
          <w:sz w:val="32"/>
          <w:szCs w:val="32"/>
        </w:rPr>
        <w:t>十里花海、岱西虞家花海等一批景观农业。）</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加强绿色安全农产品供给。突出优质、安全、绿色导向，加强绿色品种引进、选育和推广。以生态品质海水养殖、生态品质蔬菜、品质茶叶建设为重点，在农林牧渔业全面推行标准化、品质化生产。加强农产品质量安全监管，建立完善农产品产地准出管理体系，实现农产品质量可追溯。打造区域公用品牌，加快岱山“神往（岱八仙）”系列农产品打造，打造“八仙”特色产业系列：仙茶、仙菜、仙谷（粮）、仙（花生）、仙果（葡萄）、仙贝、仙蟹、仙鱼。加快区域公用品牌的注册、商标设计、品牌推介，制定品牌准入标准，利用高端媒体平台进行集中宣传，推进品牌运作市场化。</w:t>
      </w:r>
    </w:p>
    <w:p>
      <w:pPr>
        <w:pStyle w:val="15"/>
        <w:numPr>
          <w:ilvl w:val="0"/>
          <w:numId w:val="8"/>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18" w:name="_Toc58942602"/>
      <w:r>
        <w:rPr>
          <w:rFonts w:ascii="Times New Roman" w:hAnsi="Times New Roman" w:eastAsia="楷体_GB2312" w:cs="Times New Roman"/>
          <w:b/>
          <w:kern w:val="0"/>
          <w:sz w:val="32"/>
          <w:szCs w:val="32"/>
        </w:rPr>
        <w:t>高质量建设全国先进制造业</w:t>
      </w:r>
      <w:bookmarkEnd w:id="18"/>
    </w:p>
    <w:p>
      <w:pPr>
        <w:pStyle w:val="15"/>
        <w:numPr>
          <w:ilvl w:val="0"/>
          <w:numId w:val="11"/>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培育先进制造业产业集群</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打造世界级油气产业集群。抓住浙江自贸试验区建设机遇，围绕“一中心三基地一示范区”，加快引进一批油气储运、生产加工、贸易交易方面的重大项目和重点企业，构建岱山油气全产业链，打造世界级油气产业集群。加快推进舟山绿色石化基地建设，确保浙石化4000 万吨/年炼化一体化项目一期全面达产，项目二期全面开工建设，基地三期谋划启动，加速形成绿色环保、民营控股、国际一流的绿色石化产业集群。加快推进黄泽山、双子山、小衢山、六条溪油品储运贸易基地建设。加快发展油气贸易，以保税燃料油加注资质、原油进口资质等相关政策突破为亮点，提升自贸试验区内油品储备、中转和国际贸易水平。打造LNG储运贸易基地，持续跟进LNG产业布局规划调整，加快招引国内外知名新型清洁能源企业。</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打造化工新材料产业集群。承接舟山绿色石化基地的产业辐射，围绕石化产业重点构建化工新材料全产业链。高标准打造岱山新材料产业园，积极引培具有国际竞争力和品牌影响力的新材料行业龙头企业，推动岱山化工新材料产业形成集聚规模效应，打造具有国际领先水平的化工新材料产业基地。加快发展高性能石化新材料，突破高分子合成技术与加工成型技术，加强复合、改性等工艺改进，发展高性能合成树脂、合成橡胶、合成纤维，做大做强聚乙烯PE（LDPE、HDPE、LLDPE）产业链、聚丙烯PP（均聚PP与共聚PP）产业链、聚碳酸酯PC产业链及其他新兴材料产业链。</w:t>
      </w:r>
    </w:p>
    <w:p>
      <w:pPr>
        <w:pStyle w:val="15"/>
        <w:numPr>
          <w:ilvl w:val="0"/>
          <w:numId w:val="11"/>
        </w:numPr>
        <w:spacing w:line="560" w:lineRule="exact"/>
        <w:ind w:left="0" w:firstLine="640"/>
        <w:outlineLvl w:val="2"/>
        <w:rPr>
          <w:rFonts w:ascii="Times New Roman" w:hAnsi="Times New Roman" w:eastAsia="楷体_GB2312" w:cs="Times New Roman"/>
          <w:b/>
          <w:sz w:val="32"/>
          <w:szCs w:val="32"/>
        </w:rPr>
      </w:pPr>
      <w:r>
        <w:rPr>
          <w:rFonts w:ascii="Times New Roman" w:hAnsi="Times New Roman" w:eastAsia="楷体_GB2312" w:cs="Times New Roman"/>
          <w:kern w:val="0"/>
          <w:sz w:val="32"/>
          <w:szCs w:val="32"/>
        </w:rPr>
        <w:t>深化传统制造业改造提升</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推动水产品精深加工。依托舟山国家远洋渔业基地平台优势和鲜活水产品资源，加强水产品保鲜保活、水产烟熏制品制作和合成、脱腥、塑形等精深加工技术的推广运用。推进渔业和生物医药相融合，培育拓展海洋生物产业，开发海洋功能食品、海洋生物材料等新增长点。加快打造国际领先的金枪鱼精深加工基地和研发中心。</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推动船舶海工制造业转型升级。以龙头企业为依托，整合重组优势产能，淘汰落后产能，提升产业集中度，加强产业研发设计与自主创新能力，重点发展国际邮轮维修业务，鼓励并扶持船企拓展模块化生产和豪华邮轮维修业务，打造国内知名的“豪华邮轮修理基地”。加快推动船舶制造向高技术转型，发展大中型豪华邮轮，豪华客滚船、大型化学品船、LPG船、LNG船、新型远洋渔船及渔业加工船、海洋资源勘探开发和海洋科学考察船舶制造等，建成区域内重要的船舶和海工装备制造基地。</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提升发展汽船配产业。推进东沙汽船配特色小镇建设，着力增强核心零部件自主配套能力，重点发展船用大功率柴油机、船用驱动电机等高技术船舶关键零部件，突破发展海洋工程平台升降系统、定位系统、海底观测设备等海工装备专用零部件及关键系统。</w:t>
      </w:r>
    </w:p>
    <w:p>
      <w:pPr>
        <w:pStyle w:val="15"/>
        <w:numPr>
          <w:ilvl w:val="0"/>
          <w:numId w:val="11"/>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推动绿色制造工程示范</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推动生产过程清洁化绿色化。加快建设绿色园区、绿色工厂、绿色供应链管理企业，推进岱山经济开发区循环化改造，大力实施绿色产业发展项目，推进企业产品全生命周期绿色管理，全面推广高效节能节水环保技术和装备，强化清洁生产审核，大幅提高重点行业资源产出率。重点实现临港装备制造的智能化、修造船绿色化，能源石化生产过程的清洁化和石化新材料的绿色化智能化发展。</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探索发展海洋清洁能源产业。积极开发利用海上风能、潮流能、太阳能等可再生能源产业，</w:t>
      </w:r>
      <w:r>
        <w:rPr>
          <w:rFonts w:eastAsia="仿宋_GB2312"/>
          <w:sz w:val="32"/>
          <w:szCs w:val="32"/>
        </w:rPr>
        <w:t>促进清洁能源产业链拓展，推进大型海洋潮流能发电机组示范项目产业化；推进岱山海上风电场项目规划布局</w:t>
      </w:r>
      <w:r>
        <w:rPr>
          <w:rFonts w:hint="eastAsia" w:eastAsia="仿宋_GB2312"/>
          <w:sz w:val="32"/>
          <w:szCs w:val="32"/>
        </w:rPr>
        <w:t>，</w:t>
      </w:r>
      <w:r>
        <w:rPr>
          <w:rFonts w:eastAsia="仿宋_GB2312"/>
          <w:sz w:val="32"/>
          <w:szCs w:val="32"/>
        </w:rPr>
        <w:t>加快完成中广核4#海上风电、衢山风电场二期等项目建设；</w:t>
      </w:r>
      <w:r>
        <w:rPr>
          <w:rFonts w:eastAsia="仿宋_GB2312"/>
          <w:kern w:val="2"/>
          <w:sz w:val="32"/>
          <w:szCs w:val="32"/>
        </w:rPr>
        <w:t>建设秀山岛国际“零碳岛”试验区，</w:t>
      </w:r>
      <w:r>
        <w:rPr>
          <w:rFonts w:eastAsia="仿宋_GB2312"/>
          <w:sz w:val="32"/>
          <w:szCs w:val="32"/>
        </w:rPr>
        <w:t>加快秀山岛新奥能源LNG路由建设和衢山岛南部LNG接收加注站项目招引</w:t>
      </w:r>
      <w:r>
        <w:rPr>
          <w:rFonts w:eastAsia="仿宋_GB2312"/>
          <w:kern w:val="2"/>
          <w:sz w:val="32"/>
          <w:szCs w:val="32"/>
        </w:rPr>
        <w:t>。</w:t>
      </w:r>
    </w:p>
    <w:p>
      <w:pPr>
        <w:pStyle w:val="15"/>
        <w:numPr>
          <w:ilvl w:val="0"/>
          <w:numId w:val="8"/>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19" w:name="_Toc58942603"/>
      <w:r>
        <w:rPr>
          <w:rFonts w:ascii="Times New Roman" w:hAnsi="Times New Roman" w:eastAsia="楷体_GB2312" w:cs="Times New Roman"/>
          <w:b/>
          <w:kern w:val="0"/>
          <w:sz w:val="32"/>
          <w:szCs w:val="32"/>
        </w:rPr>
        <w:t>高标准推进绿色生态服务业</w:t>
      </w:r>
      <w:bookmarkEnd w:id="19"/>
    </w:p>
    <w:p>
      <w:pPr>
        <w:pStyle w:val="15"/>
        <w:numPr>
          <w:ilvl w:val="0"/>
          <w:numId w:val="12"/>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提质发展港航物流业</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提升宁波舟山港开发能级。完善宁波舟山港大宗商品中转运输体系，推动黄泽山油品储运基地一期151万方项目产能加速释放，加快推动二期104万方项目建设；依托鼠浪湖矿石中转基地，加强与巴西淡水河谷深度合作，大力发展铁矿石仓储、分销、加工及配送服务，做大做强混配矿国内国际分销业务，建设东北亚铁矿石分销中心；加快黄泽山整岛以及双子山、小衢山等区域的开发，建设一批重大港口基础项目和集疏运通道项目。</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深化江海联运服务中心建设。不断完善江海联运物流体系建设，做强全程物流配送服务。引导岱山港航企业与长江沿线港航企业开展多式联运合作，积极对接沿江货物集散中心，强化分拨配送、回程货源组织等服务。</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积极参与上海航运中心建设。以协同推进长三角港航一体化发展为指导，融入与上海港的分工合作、错位发展。联动上海在航运金融、法律服务、保险保理等方面的资源优势，加强海事服务协作，增强国际航运综合服务功能，合力打造长三角现代化世界级港口集群。</w:t>
      </w:r>
    </w:p>
    <w:p>
      <w:pPr>
        <w:pStyle w:val="15"/>
        <w:numPr>
          <w:ilvl w:val="0"/>
          <w:numId w:val="12"/>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加快推进全域生态旅游</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推进全岛全域旅游发展。构建“一体两翼，三核五区”的全域旅游总格局，以岱西双合、秀山兰山双交通核，岱山新老城区、双峰新区休闲核为支撑，串联岱山本岛、衢山、秀山、长涂、鱼山各岛屿，打造“瀛洲观音祈福区”、“方丈滑泥度假区”、“海防文化传承区”。培育东沙古渔镇、摩</w:t>
      </w:r>
      <w:r>
        <w:rPr>
          <w:rFonts w:hint="eastAsia" w:eastAsia="仿宋_GB2312"/>
          <w:kern w:val="2"/>
          <w:sz w:val="32"/>
          <w:szCs w:val="32"/>
        </w:rPr>
        <w:t>星</w:t>
      </w:r>
      <w:r>
        <w:rPr>
          <w:rFonts w:eastAsia="仿宋_GB2312"/>
          <w:kern w:val="2"/>
          <w:sz w:val="32"/>
          <w:szCs w:val="32"/>
        </w:rPr>
        <w:t>山景区、鹿栏晴沙景区、观音山景区、秀山滑泥主题公园、长涂国防教育基地等旅游龙头项目，重点建设双合石艺小镇、海岬公园等，进一步提升景区品质和知名度。谋划精品旅游路线，以“滨海度假之旅”、“仙岛新十景之旅”、“海岛研学之旅”、“禅修净心之旅”四条诗路为主，将周边景点串珠成链，放大旅游优势。</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构建海岛旅游产品体系。以海洋文化为魂，深入挖掘岱山观音文化、徐福文化、海防文化、兰秀文化等海岛特色文化，并联动山、海、岛、湾四大旅游资源，创新发展旅游+“特色文化、海岛民宿、体育运动、健康疗养、科普研学、禅修体验、传统产业”等特色休闲度假旅游产品，促进全产业要素 融合延伸“旅游+”多业态。重点建设一批高品质的特色海洋海岛旅游区和度假区，培育一批高端、新型旅游产品，探索水上飞机、直升机、热气球等新型观光交通工具，打造低空观光旅游产品；打造凉峙国际游艇俱乐部，谋划布局精品度假酒店、国际游艇博览中心、游艇会所、水上运动训练港池等设施，加快发展高端旅游业态。</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8296" w:type="dxa"/>
            <w:vAlign w:val="center"/>
          </w:tcPr>
          <w:p>
            <w:pPr>
              <w:autoSpaceDE/>
              <w:autoSpaceDN/>
              <w:adjustRightInd/>
              <w:snapToGrid w:val="0"/>
              <w:jc w:val="center"/>
              <w:rPr>
                <w:rFonts w:eastAsia="黑体"/>
                <w:sz w:val="28"/>
                <w:szCs w:val="28"/>
              </w:rPr>
            </w:pPr>
            <w:r>
              <w:rPr>
                <w:rFonts w:eastAsia="黑体"/>
                <w:sz w:val="28"/>
                <w:szCs w:val="28"/>
              </w:rPr>
              <w:t>专栏5：美丽现代经济建设工程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tcPr>
          <w:p>
            <w:pPr>
              <w:pStyle w:val="15"/>
              <w:numPr>
                <w:ilvl w:val="0"/>
                <w:numId w:val="13"/>
              </w:numPr>
              <w:snapToGrid w:val="0"/>
              <w:ind w:left="0" w:firstLine="482"/>
              <w:rPr>
                <w:rFonts w:ascii="Times New Roman" w:hAnsi="Times New Roman" w:eastAsia="楷体_GB2312" w:cs="Times New Roman"/>
                <w:color w:val="000000"/>
                <w:sz w:val="24"/>
                <w:szCs w:val="24"/>
              </w:rPr>
            </w:pPr>
            <w:r>
              <w:rPr>
                <w:rFonts w:ascii="Times New Roman" w:hAnsi="Times New Roman" w:eastAsia="楷体_GB2312" w:cs="Times New Roman"/>
                <w:b/>
                <w:color w:val="000000"/>
                <w:sz w:val="24"/>
                <w:szCs w:val="24"/>
              </w:rPr>
              <w:t>数字经济产业示范。</w:t>
            </w:r>
            <w:r>
              <w:rPr>
                <w:rFonts w:ascii="Times New Roman" w:hAnsi="Times New Roman" w:eastAsia="楷体_GB2312" w:cs="Times New Roman"/>
                <w:color w:val="000000"/>
                <w:sz w:val="24"/>
                <w:szCs w:val="24"/>
              </w:rPr>
              <w:t>建设数字经济小微园区、智慧美丽农业观光园、智慧海洋牧区、智慧海岛社区四大智慧产业园区，建成以绿色石化生产基地、开发区新材料产业园、船舶智能制造基地、东沙汽船配特色小镇为核心的四大智能制造基地。建成以数字化贸易服务、临港智慧物流服务、智慧海洋旅游服务、社会新业态服务为支撑的四大智慧服务平台。</w:t>
            </w:r>
          </w:p>
          <w:p>
            <w:pPr>
              <w:pStyle w:val="15"/>
              <w:numPr>
                <w:ilvl w:val="0"/>
                <w:numId w:val="13"/>
              </w:numPr>
              <w:snapToGrid w:val="0"/>
              <w:ind w:left="0" w:firstLine="482"/>
              <w:rPr>
                <w:rFonts w:ascii="Times New Roman" w:hAnsi="Times New Roman" w:eastAsia="楷体_GB2312" w:cs="Times New Roman"/>
                <w:color w:val="000000"/>
                <w:sz w:val="24"/>
                <w:szCs w:val="24"/>
              </w:rPr>
            </w:pPr>
            <w:r>
              <w:rPr>
                <w:rFonts w:ascii="Times New Roman" w:hAnsi="Times New Roman" w:eastAsia="楷体_GB2312" w:cs="Times New Roman"/>
                <w:b/>
                <w:color w:val="000000"/>
                <w:sz w:val="24"/>
                <w:szCs w:val="24"/>
              </w:rPr>
              <w:t>渔农业生态转型。</w:t>
            </w:r>
            <w:r>
              <w:rPr>
                <w:rFonts w:ascii="Times New Roman" w:hAnsi="Times New Roman" w:eastAsia="楷体_GB2312" w:cs="Times New Roman"/>
                <w:color w:val="000000"/>
                <w:sz w:val="24"/>
                <w:szCs w:val="24"/>
              </w:rPr>
              <w:t>加快创建省级渔业转型发展先行区，通过渔港、蟹文化产业园、渔业装备基地及最美渔村的建设，以高亭中心渔港、衢山一级渔港为主，长涂一级渔港为辅，结合城镇建设和产业集聚，打造集渔船避风、渔需物资供应、冷链物流、水产品加工、渔业休闲旅游等功能于一体的现代化渔港经济区。建设岱东镇省级特色农业强镇、秀山乡市级重点农业乡镇和农业绿色发展先行示范县。谋划以正大集团农业产业为龙头辐射带动发展“智慧农业、循环农业、品牌农业、体验农业”，构建农业转型升级的路线图。</w:t>
            </w:r>
          </w:p>
          <w:p>
            <w:pPr>
              <w:pStyle w:val="15"/>
              <w:numPr>
                <w:ilvl w:val="0"/>
                <w:numId w:val="13"/>
              </w:numPr>
              <w:snapToGrid w:val="0"/>
              <w:ind w:left="0" w:firstLine="482"/>
              <w:rPr>
                <w:rFonts w:ascii="Times New Roman" w:hAnsi="Times New Roman" w:eastAsia="楷体_GB2312" w:cs="Times New Roman"/>
                <w:color w:val="000000"/>
                <w:sz w:val="24"/>
                <w:szCs w:val="24"/>
              </w:rPr>
            </w:pPr>
            <w:r>
              <w:rPr>
                <w:rFonts w:ascii="Times New Roman" w:hAnsi="Times New Roman" w:eastAsia="楷体_GB2312" w:cs="Times New Roman"/>
                <w:b/>
                <w:color w:val="000000"/>
                <w:sz w:val="24"/>
                <w:szCs w:val="24"/>
              </w:rPr>
              <w:t>制造业绿色改造提升。</w:t>
            </w:r>
            <w:r>
              <w:rPr>
                <w:rFonts w:ascii="Times New Roman" w:hAnsi="Times New Roman" w:eastAsia="楷体_GB2312" w:cs="Times New Roman"/>
                <w:color w:val="000000"/>
                <w:sz w:val="24"/>
                <w:szCs w:val="24"/>
              </w:rPr>
              <w:t>加快推进舟山绿色石化基地建设，黄泽山、双子山、小衢山、六条溪油品储运贸易基地建设，构建岱山油气全产业链，打造世界级油气产业集群。高标准建设岱山新材料产业园，打造化工新材料产业集群。推动水产精深加工、船舶海工制造业、汽船配产业转型升级。积极开发利用海上风能、潮流能、太阳能等可再生能源产业，促进清洁能源产业链拓展。</w:t>
            </w:r>
          </w:p>
          <w:p>
            <w:pPr>
              <w:pStyle w:val="15"/>
              <w:numPr>
                <w:ilvl w:val="0"/>
                <w:numId w:val="13"/>
              </w:numPr>
              <w:snapToGrid w:val="0"/>
              <w:ind w:left="0" w:firstLine="482"/>
              <w:rPr>
                <w:rFonts w:ascii="Times New Roman" w:hAnsi="Times New Roman" w:eastAsia="楷体_GB2312" w:cs="Times New Roman"/>
                <w:color w:val="000000"/>
                <w:sz w:val="24"/>
                <w:szCs w:val="24"/>
              </w:rPr>
            </w:pPr>
            <w:r>
              <w:rPr>
                <w:rFonts w:ascii="Times New Roman" w:hAnsi="Times New Roman" w:eastAsia="楷体_GB2312" w:cs="Times New Roman"/>
                <w:b/>
                <w:color w:val="000000"/>
                <w:sz w:val="24"/>
                <w:szCs w:val="24"/>
              </w:rPr>
              <w:t>提质发展港航物流业。</w:t>
            </w:r>
            <w:r>
              <w:rPr>
                <w:rFonts w:ascii="Times New Roman" w:hAnsi="Times New Roman" w:eastAsia="楷体_GB2312" w:cs="Times New Roman"/>
                <w:color w:val="000000"/>
                <w:sz w:val="24"/>
                <w:szCs w:val="24"/>
              </w:rPr>
              <w:t>推动黄泽山油品储运基地、鼠浪湖矿石中转基地建设，加快黄泽山整岛以及双子山、小衢山等区域的开发，提升宁波舟山港能级。深化江海联运服务中心建设，积极参与上海航运中心建设，合力打造长三角现代化世界级港口集群。</w:t>
            </w:r>
          </w:p>
          <w:p>
            <w:pPr>
              <w:pStyle w:val="15"/>
              <w:numPr>
                <w:ilvl w:val="0"/>
                <w:numId w:val="13"/>
              </w:numPr>
              <w:snapToGrid w:val="0"/>
              <w:ind w:left="0" w:firstLine="482"/>
              <w:rPr>
                <w:rFonts w:ascii="Times New Roman" w:hAnsi="Times New Roman" w:eastAsia="仿宋_GB2312" w:cs="Times New Roman"/>
                <w:color w:val="000000"/>
                <w:sz w:val="28"/>
                <w:szCs w:val="28"/>
              </w:rPr>
            </w:pPr>
            <w:r>
              <w:rPr>
                <w:rFonts w:ascii="Times New Roman" w:hAnsi="Times New Roman" w:eastAsia="楷体_GB2312" w:cs="Times New Roman"/>
                <w:b/>
                <w:color w:val="000000"/>
                <w:sz w:val="24"/>
                <w:szCs w:val="24"/>
              </w:rPr>
              <w:t>全域生态旅游建设。</w:t>
            </w:r>
            <w:r>
              <w:rPr>
                <w:rFonts w:ascii="Times New Roman" w:hAnsi="Times New Roman" w:eastAsia="楷体_GB2312" w:cs="Times New Roman"/>
                <w:color w:val="000000"/>
                <w:sz w:val="24"/>
                <w:szCs w:val="24"/>
              </w:rPr>
              <w:t>建设省级全域旅游示范区，提升海防博物馆、台风博物馆、盐业博物馆等博物馆群，加快推进海岬公园、蓬莱公园、岱东上船跳郊野公园等岱山北纬30度系列海岛公园；融入全省 “海上诗路”、“东海巡礼”等精品旅游线，创新发展旅游+“特色文化、海岛民宿、体育运动、健康疗养、科普研学、禅修体验、传统产业”等“旅游+”模式。</w:t>
            </w:r>
          </w:p>
        </w:tc>
      </w:tr>
    </w:tbl>
    <w:p>
      <w:pPr>
        <w:pStyle w:val="15"/>
        <w:numPr>
          <w:ilvl w:val="0"/>
          <w:numId w:val="1"/>
        </w:numPr>
        <w:snapToGrid w:val="0"/>
        <w:spacing w:before="120" w:after="120" w:line="560" w:lineRule="exact"/>
        <w:ind w:left="0" w:firstLine="0" w:firstLineChars="0"/>
        <w:jc w:val="center"/>
        <w:outlineLvl w:val="0"/>
        <w:rPr>
          <w:rFonts w:ascii="Times New Roman" w:hAnsi="Times New Roman" w:eastAsia="黑体" w:cs="Times New Roman"/>
          <w:sz w:val="32"/>
          <w:szCs w:val="32"/>
        </w:rPr>
      </w:pPr>
      <w:bookmarkStart w:id="20" w:name="_Toc58942604"/>
      <w:r>
        <w:rPr>
          <w:rFonts w:ascii="Times New Roman" w:hAnsi="Times New Roman" w:eastAsia="黑体" w:cs="Times New Roman"/>
          <w:sz w:val="32"/>
          <w:szCs w:val="32"/>
        </w:rPr>
        <w:t>建设蓝天碧水净土的全要素美丽生态环境</w:t>
      </w:r>
      <w:bookmarkEnd w:id="20"/>
    </w:p>
    <w:p>
      <w:pPr>
        <w:autoSpaceDE/>
        <w:autoSpaceDN/>
        <w:adjustRightInd/>
        <w:spacing w:line="560" w:lineRule="exact"/>
        <w:ind w:firstLine="640" w:firstLineChars="200"/>
        <w:jc w:val="both"/>
        <w:rPr>
          <w:rFonts w:eastAsia="楷体_GB2312"/>
          <w:b/>
          <w:sz w:val="32"/>
          <w:szCs w:val="32"/>
        </w:rPr>
      </w:pPr>
      <w:r>
        <w:rPr>
          <w:rFonts w:eastAsia="仿宋_GB2312"/>
          <w:sz w:val="32"/>
          <w:szCs w:val="32"/>
        </w:rPr>
        <w:t>顺应污染防治攻坚由“坚决打好”转向“深入打好”，坚持全过程防控、全县域保护、全形态治理，突出精准治污、科学治污、依法治污，重点实施蓝天碧水净土全要素生态环境质量提升工程，做好特色生态资源修复保护，持续提升生态环境品质，满足人民群众日益增长的生态环境需要，为高水平推进美丽岱山建设奠定坚实的生态环境支撑。</w:t>
      </w:r>
    </w:p>
    <w:p>
      <w:pPr>
        <w:pStyle w:val="15"/>
        <w:numPr>
          <w:ilvl w:val="0"/>
          <w:numId w:val="14"/>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21" w:name="_Toc58942605"/>
      <w:r>
        <w:rPr>
          <w:rFonts w:ascii="Times New Roman" w:hAnsi="Times New Roman" w:eastAsia="楷体_GB2312" w:cs="Times New Roman"/>
          <w:b/>
          <w:kern w:val="0"/>
          <w:sz w:val="32"/>
          <w:szCs w:val="32"/>
        </w:rPr>
        <w:t>三水统筹提升水生态环境质量</w:t>
      </w:r>
      <w:bookmarkEnd w:id="21"/>
    </w:p>
    <w:p>
      <w:pPr>
        <w:pStyle w:val="15"/>
        <w:numPr>
          <w:ilvl w:val="0"/>
          <w:numId w:val="15"/>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切实提高水资源保障能力</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继续巩固国家级节水型社会建设成果，并强化节水型城市建设。推进江河水量分配，配合市级制定流经县域的甬江流域水量分配方案，明确水资源利用上限和生态流量底线，强化流域用水管控。实行用水总量和强度“双控”，开展县域水资源承载能力评价，合理确定产业布局和发展规模；根据联网联调、大陆引水、海水淡化情况合理制定并实施用水控制计划。实施用水全过程管控，严格实施规划和建设项目水影响评价、水资源论证等制度；建立节水评价机制，控制水资源开发利用强度，从而有效管控跨区域、跨流域引调水规模。严格按照用水定额，确定合理取水量，从严审批新增取水许可，坚决抑制不合理用水需求。加强对鱼山绿色石化基地内化工等高耗水行业，以及船舶修造、水产品加工、化纤制造等其他耗水较大行业的监督管理。</w:t>
      </w:r>
    </w:p>
    <w:p>
      <w:pPr>
        <w:pStyle w:val="15"/>
        <w:numPr>
          <w:ilvl w:val="0"/>
          <w:numId w:val="15"/>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加快推进水生态修复建设</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加强自然河湖、湿地等水源涵养区空间保护，严格落实生态保护红线管控，稳步实现退耕还湿、退耕还滩、退养还滩。编制河湖岸线保护和利用规划，科学划定河湖岸线功能区，严格管控岸线开展利用，严格分区管理与用途管制。以岱南河道、桂太河道、枫树长河等河流型水源地，枫树水库等湖库型水源地及北扫基水库等农村饮用水水源地为重点，实施水源地环境综合整治和生态修复，打造高亭江南村-大小蒲门-山外村-高亭中心渔港沿线等滨海生态廊道，全面推进品质河道、美丽河湖建设。开展重要河湖水生态健康评估，恢复河岸草地、灌丛，建立良好的河岸生态系统缓冲带；构建健康的水下“森林”生态系统，恢复水生生物完整性，强化渔政管理执法，禁止非法捕捞，逐步推动重要河湖生物多样性恢复。持续开展河湖库塘清淤，加强淤泥检测、清理、排放、运输、处置的全过程监管，探索建立清淤轮疏长效机制。</w:t>
      </w:r>
    </w:p>
    <w:p>
      <w:pPr>
        <w:pStyle w:val="15"/>
        <w:numPr>
          <w:ilvl w:val="0"/>
          <w:numId w:val="15"/>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深入开展水环境污染控制</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巩固提升工业、农业、生活和船舶港口各类污染物减排成效，补齐面源污染防治短板。完善城乡污水处理基础设施及管网建设，全面完成“污水零直排区”建设，推进管网雨污分流改造，加快中水回用设施的建设。开展岱山县污水处理厂扩容建设，新建鱼山污水处理厂，探索构建“市用-排水-再处理-水系生态补给-城市用水”闭式循环系统。全面推进渔农村污水设施提标改造和标准化运维，实现渔农村生活污水治理村覆盖率、标准化运维率均达100%。严格控制工业污染源，分类推进工业源总氮削减，在水产品加工业和船舶修造区开展行业水环境整治工作。重点加强生态保护红线及各类保护区中农家乐、民宿等污水治理力度，规范餐饮含油污水隔油处理，深入推进种植业氮磷生态拦截沟建设，削减农业面源污染，加快港口船舶污染物接收转运处置设施建设。</w:t>
      </w:r>
    </w:p>
    <w:p>
      <w:pPr>
        <w:pStyle w:val="15"/>
        <w:numPr>
          <w:ilvl w:val="0"/>
          <w:numId w:val="15"/>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保障饮用水源地生态安全</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科学划定和优化完善“千吨万人”及其他乡镇级以上饮用水水源地保护区，落实饮用水源地水库“一库一策”保护措施</w:t>
      </w:r>
      <w:r>
        <w:rPr>
          <w:rFonts w:eastAsia="宋体"/>
          <w:sz w:val="28"/>
          <w:szCs w:val="28"/>
        </w:rPr>
        <w:t>，</w:t>
      </w:r>
      <w:r>
        <w:rPr>
          <w:rFonts w:eastAsia="仿宋_GB2312"/>
          <w:sz w:val="32"/>
          <w:szCs w:val="32"/>
        </w:rPr>
        <w:t>深入开展饮用水水源保护区内各类违法违规污染源的整改工作。以饮用水水源水库和饮用水水源取水河道治理为重点，全面提升饮用水水源水质。推进城乡饮用水源一体化建设，持续推进农村饮用水达标提标行动，做好“千吨万人”饮用水水源地规范化建设。完善饮用水水源保护机制，建立饮用水水源地水质生物预警监测系统，增强水源地水质自动监测能力建设。继续实施多源供水工程，进一步拓展供水渠道</w:t>
      </w:r>
      <w:r>
        <w:rPr>
          <w:rFonts w:eastAsia="宋体"/>
          <w:sz w:val="28"/>
          <w:szCs w:val="28"/>
        </w:rPr>
        <w:t>，</w:t>
      </w:r>
      <w:r>
        <w:rPr>
          <w:rFonts w:eastAsia="仿宋_GB2312"/>
          <w:sz w:val="32"/>
          <w:szCs w:val="32"/>
        </w:rPr>
        <w:t>完成大陆引水三期岱山段工程，建设岱山樟套平地水库、衢山塘岙水厂6000吨/日工程等水利设施项目以及岱山水厂扩容工程；提升岱山岛、衢山岛、秀山岛海水淡化能力，促进海水淡化工程产业化发展。</w:t>
      </w:r>
    </w:p>
    <w:p>
      <w:pPr>
        <w:pStyle w:val="15"/>
        <w:numPr>
          <w:ilvl w:val="0"/>
          <w:numId w:val="14"/>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22" w:name="_Toc58942606"/>
      <w:r>
        <w:rPr>
          <w:rFonts w:ascii="Times New Roman" w:hAnsi="Times New Roman" w:eastAsia="楷体_GB2312" w:cs="Times New Roman"/>
          <w:b/>
          <w:kern w:val="0"/>
          <w:sz w:val="32"/>
          <w:szCs w:val="32"/>
        </w:rPr>
        <w:t>协同治理保持空气环境质量常优</w:t>
      </w:r>
      <w:bookmarkEnd w:id="22"/>
    </w:p>
    <w:p>
      <w:pPr>
        <w:pStyle w:val="15"/>
        <w:numPr>
          <w:ilvl w:val="0"/>
          <w:numId w:val="16"/>
        </w:numPr>
        <w:spacing w:line="560" w:lineRule="exact"/>
        <w:ind w:left="0" w:firstLine="640"/>
        <w:outlineLvl w:val="2"/>
        <w:rPr>
          <w:rFonts w:ascii="Times New Roman" w:hAnsi="Times New Roman" w:eastAsia="仿宋_GB2312" w:cs="Times New Roman"/>
          <w:sz w:val="32"/>
          <w:szCs w:val="32"/>
        </w:rPr>
      </w:pPr>
      <w:r>
        <w:rPr>
          <w:rFonts w:ascii="Times New Roman" w:hAnsi="Times New Roman" w:eastAsia="楷体_GB2312" w:cs="Times New Roman"/>
          <w:kern w:val="0"/>
          <w:sz w:val="32"/>
          <w:szCs w:val="32"/>
        </w:rPr>
        <w:t>优化调整产业、能源、交通运输和用地结构</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持续减压淘汰落后产能和过剩产能，推行绿色修造船，分类推进锅炉和工业炉窑污染排放改造。严把耗煤新项目准入关，实施煤炭减量替代。加快清洁能源设施建设，扩大天然气利用水平，加强风能、潮流能等可再生能源的开发利用力度。积极推广清洁能源和新能源车辆、船舶，实施清洁排放运输。加快车船结构升级和国三及以下排放标准营运柴油货车淘汰更新，大力推动绿色港口建设，加快港口码头岸电设施建设和改造。推进运输方式绿色转型，优化铁路-公路-水运相结合的运输模式，逐步实施“公转水”。严格施工、堆场和道路扬尘治理，推进废弃矿山综合整治，深化餐饮油烟治理，加强农业废气管理，减少农业氨排放。</w:t>
      </w:r>
    </w:p>
    <w:p>
      <w:pPr>
        <w:pStyle w:val="15"/>
        <w:numPr>
          <w:ilvl w:val="0"/>
          <w:numId w:val="16"/>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推进细颗粒物和臭氧“双控双减”</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强化夏秋季臭氧污染应对，建立健全臭氧污染天气预警响应机制，加强VOCs分级管控和绩效评估，紧盯重点行业和重点时段，实施分类分区、精准精细的强化减排措施，强化激励和约束并举，引导企业污染源头削减和有序错峰排放，切实减轻臭氧污染天气VOCs排放负荷，实现O</w:t>
      </w:r>
      <w:r>
        <w:rPr>
          <w:rFonts w:eastAsia="仿宋_GB2312"/>
          <w:sz w:val="32"/>
          <w:szCs w:val="32"/>
          <w:vertAlign w:val="subscript"/>
        </w:rPr>
        <w:t>3</w:t>
      </w:r>
      <w:r>
        <w:rPr>
          <w:rFonts w:eastAsia="仿宋_GB2312"/>
          <w:sz w:val="32"/>
          <w:szCs w:val="32"/>
        </w:rPr>
        <w:t>污染高值时段“削峰”。基于环境绩效，科学制定落实年度秋冬季专项整治行动方案和差异化错峰生产方案。</w:t>
      </w:r>
    </w:p>
    <w:p>
      <w:pPr>
        <w:pStyle w:val="15"/>
        <w:numPr>
          <w:ilvl w:val="0"/>
          <w:numId w:val="16"/>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推进大气污染综合整治专项行动</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深化VOCs污染专项治理，有序推进船舶修造、石化、化工、工业涂装等涉VOCs重点行业整治，推动低（无）VOCs原辅材料的使用。深化油品储运销VOCs综合治理，深化油气回收长效管理，定期开展储油库、汽油油罐车、加油站油气回收专项检查。推进重点领域臭气异味治理，加强垃圾处理、污水处理各环节臭气异味控制，实施</w:t>
      </w:r>
      <w:r>
        <w:rPr>
          <w:rFonts w:hint="eastAsia" w:eastAsia="仿宋_GB2312"/>
          <w:sz w:val="32"/>
          <w:szCs w:val="32"/>
        </w:rPr>
        <w:t>水产品加工企业臭气异味整治</w:t>
      </w:r>
      <w:r>
        <w:rPr>
          <w:rFonts w:eastAsia="仿宋_GB2312"/>
          <w:sz w:val="32"/>
          <w:szCs w:val="32"/>
        </w:rPr>
        <w:t>。</w:t>
      </w:r>
    </w:p>
    <w:p>
      <w:pPr>
        <w:pStyle w:val="15"/>
        <w:numPr>
          <w:ilvl w:val="0"/>
          <w:numId w:val="14"/>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23" w:name="_Toc58942607"/>
      <w:r>
        <w:rPr>
          <w:rFonts w:ascii="Times New Roman" w:hAnsi="Times New Roman" w:eastAsia="楷体_GB2312" w:cs="Times New Roman"/>
          <w:b/>
          <w:kern w:val="0"/>
          <w:sz w:val="32"/>
          <w:szCs w:val="32"/>
        </w:rPr>
        <w:t>分类防治保障土壤环境质量安全</w:t>
      </w:r>
      <w:bookmarkEnd w:id="23"/>
    </w:p>
    <w:p>
      <w:pPr>
        <w:pStyle w:val="15"/>
        <w:numPr>
          <w:ilvl w:val="0"/>
          <w:numId w:val="17"/>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加强土壤环境全过程风险管控</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建立土壤环境源头预防、过程阻断、治理修复全过程风险管控体系。督促落实土壤污染重点监管单位土壤污染防治责任，有针对性实施污染整治和污染减排。优化土壤污染重点监管单位名录，提出落实将重点监管单位防治土壤污染义务载入排污许可证的时限要求。强化重点监管单位、重点园区日常土壤污染防控，定期开展重点企业、重点园区土壤和地下水污染隐患排查，做好源头管控，预防“增量”。</w:t>
      </w:r>
    </w:p>
    <w:p>
      <w:pPr>
        <w:pStyle w:val="15"/>
        <w:numPr>
          <w:ilvl w:val="0"/>
          <w:numId w:val="17"/>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继续加强农用地土壤分类管控</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对农用地详查成果进行加密布点，优化农用地质量类别划分，建立优先保护、安全利用、严格管控的农用地安全利用模式。优先保护类耕地纳入永久基本农田示范区，实行严格保护。安全利用类耕地要综合采取农艺调控、替代种植措施，降低农产品超标风险，并积极开展治理修复。严格管控类耕地要依法划定特定农产品禁止生产区域，对污染严重且难以修复的，要及时退耕还林或调整用地功能。</w:t>
      </w:r>
    </w:p>
    <w:p>
      <w:pPr>
        <w:pStyle w:val="15"/>
        <w:numPr>
          <w:ilvl w:val="0"/>
          <w:numId w:val="17"/>
        </w:numPr>
        <w:spacing w:line="560" w:lineRule="exact"/>
        <w:ind w:left="0" w:firstLine="640"/>
        <w:outlineLvl w:val="2"/>
        <w:rPr>
          <w:rFonts w:ascii="Times New Roman" w:hAnsi="Times New Roman" w:eastAsia="仿宋_GB2312" w:cs="Times New Roman"/>
          <w:sz w:val="32"/>
          <w:szCs w:val="32"/>
        </w:rPr>
      </w:pPr>
      <w:r>
        <w:rPr>
          <w:rFonts w:ascii="Times New Roman" w:hAnsi="Times New Roman" w:eastAsia="楷体_GB2312" w:cs="Times New Roman"/>
          <w:kern w:val="0"/>
          <w:sz w:val="32"/>
          <w:szCs w:val="32"/>
        </w:rPr>
        <w:t>深化建设用地土壤污染防控修复</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进一步加强土地管理制度与建设用地土壤污染防治要求的衔接，全面落实管控与修复名录制度，整合疑似污染地块、污染地块和用途变更为敏感用途地块，统一纳入建设用地土壤污染风险管控和修复名录进行分类管理。实施管控和修复重点工程，不断完善污染地块治理修复项目库管理机制，督促落实污染地块治理修复工程效果评估和信息公开制度。</w:t>
      </w:r>
    </w:p>
    <w:p>
      <w:pPr>
        <w:pStyle w:val="15"/>
        <w:numPr>
          <w:ilvl w:val="0"/>
          <w:numId w:val="17"/>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推进土壤和地下水污染协同防治</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安全利用类和严格管控类农用地的土壤污染造成地下水环境风险的，生态环境部门联合农业农村和自然资源部门共同制定并实施污染防治方案。建设用地土壤污染造成地下水污染的，实施土壤和地下水污染协同防治。开展重点区域地下水环境状况调查，根据调查评估结果实施风险管控或治理修复工程，对存在地下水污染开展防治试点示范。</w:t>
      </w:r>
    </w:p>
    <w:p>
      <w:pPr>
        <w:pStyle w:val="15"/>
        <w:numPr>
          <w:ilvl w:val="0"/>
          <w:numId w:val="14"/>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24" w:name="_Toc58942608"/>
      <w:r>
        <w:rPr>
          <w:rFonts w:ascii="Times New Roman" w:hAnsi="Times New Roman" w:eastAsia="楷体_GB2312" w:cs="Times New Roman"/>
          <w:b/>
          <w:kern w:val="0"/>
          <w:sz w:val="32"/>
          <w:szCs w:val="32"/>
        </w:rPr>
        <w:t>全域推进“无废城市”建设</w:t>
      </w:r>
      <w:bookmarkEnd w:id="24"/>
    </w:p>
    <w:p>
      <w:pPr>
        <w:pStyle w:val="15"/>
        <w:numPr>
          <w:ilvl w:val="0"/>
          <w:numId w:val="18"/>
        </w:numPr>
        <w:spacing w:line="560" w:lineRule="exact"/>
        <w:ind w:firstLineChars="0"/>
        <w:outlineLvl w:val="2"/>
        <w:rPr>
          <w:rFonts w:ascii="Times New Roman" w:hAnsi="Times New Roman" w:eastAsia="楷体_GB2312" w:cs="Times New Roman"/>
          <w:sz w:val="32"/>
          <w:szCs w:val="32"/>
        </w:rPr>
      </w:pPr>
      <w:r>
        <w:rPr>
          <w:rFonts w:ascii="Times New Roman" w:hAnsi="Times New Roman" w:eastAsia="楷体_GB2312" w:cs="Times New Roman"/>
          <w:sz w:val="32"/>
          <w:szCs w:val="32"/>
        </w:rPr>
        <w:t>抓好固体废物源头减量化管理</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大力推进企业清洁生产，加快形成绿色生产方式。提高废水回用比例，强化废水分质分流处理，从源头减少污泥产生。加强农业面源污染防控，深入推进“肥药两制”改革，减少化肥、农药等农业投入品使用量及其废弃物产生量。加快形成绿色生活方式，逐步推行生活垃圾处理收费制度，建立生活垃圾处理费用与产生量直接挂钩的差别化收费机制。推进快递包装绿色治理，提高符合标准的绿色包装材料应用比例。严格落实“限塑令”，全面开展“光盘”行动，全县宾馆、酒店“不主动提供一次性消费用品”，实现生活垃圾“零增长”。大力推广绿色建筑，提倡绿色构造、绿色施工、绿色室内装修。开展渔港环境综合治理，完善渔业废弃物的收集处置体系，提升水产养殖废弃物处置能力，进一步减少海洋白色污染。</w:t>
      </w:r>
    </w:p>
    <w:p>
      <w:pPr>
        <w:pStyle w:val="15"/>
        <w:numPr>
          <w:ilvl w:val="0"/>
          <w:numId w:val="18"/>
        </w:numPr>
        <w:spacing w:line="560" w:lineRule="exact"/>
        <w:ind w:firstLineChars="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提升固体废物资源化利用水平</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建立健全精准化源头分类、专业化二次分拣、智能化高效清运、最大化资源利用、集中化统一处置的一般工业固体废物“五步法”收治体系。大力拓宽工业固体废物综合利用渠道，持续发展循环经济，促进固体废物资源利用园区化、规模化和产业化。深入推进船舶修造等行业大宗工业固体废物综合利用及固体废物处理技术产业化推广。全面推行医疗机构废弃物“小箱进大箱”行动，完善偏远海岛医疗机构废弃物收集转运体系，实现医疗机构废弃物集中收集网络体系全覆盖，推进对未被污染的一次性输液瓶（袋）规范化分类处置。建立政府引导、企业主体、农户参与的农业废弃物收集体系，持续完善病死猪无害化处理和农药包装废弃物回收制度，提升农业废弃物资源化利用水平，以种养循环、就近利用为重点加强畜禽粪污处理设施长效运维，建立多途径的秸秆利用模式。全面实施生活垃圾强制分类，推广城乡生活垃圾可回收物利用、生物处理等资源化利用方式。积极推动建筑垃圾精细化分类分质利用，完善收集、清运、分拣和再利用的一体化回收处置体系。健全建筑垃圾资源化利用产品标准体系，明确适用场景、应用领域等，提高建筑垃圾资源化再生产品质量。</w:t>
      </w:r>
    </w:p>
    <w:p>
      <w:pPr>
        <w:pStyle w:val="15"/>
        <w:numPr>
          <w:ilvl w:val="0"/>
          <w:numId w:val="18"/>
        </w:numPr>
        <w:spacing w:line="560" w:lineRule="exact"/>
        <w:ind w:firstLineChars="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加强固体废物闭环式监管体系</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督促企业做好固体废物产生种类、属性、数量、去向等信息填报，对固体废物实施全生命周期监管。加大对固体废物物流的管理，重点加强运输车辆和从业人员管理，严格执行危险废物转移交接记录制度。加强对船舶营运过程产生的生活垃圾、一般固体废物、危险废物等污染物进行闭环式监管。全面提升管理信息化水平，实现固体废物管理台账、转移联单电子化。充分整合现有工业固废、生活垃圾、建筑垃圾、农业废弃物、医疗机构废弃物、港口船舶水污染物等固体废物，构造固体废物信息联动共享机制，着力打造监管“一张网”。落实固体废物违法有奖举报制度，建立完善网格化的巡查机制。</w:t>
      </w:r>
    </w:p>
    <w:p>
      <w:pPr>
        <w:pStyle w:val="15"/>
        <w:numPr>
          <w:ilvl w:val="0"/>
          <w:numId w:val="14"/>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25" w:name="_Toc58942609"/>
      <w:r>
        <w:rPr>
          <w:rFonts w:ascii="Times New Roman" w:hAnsi="Times New Roman" w:eastAsia="楷体_GB2312" w:cs="Times New Roman"/>
          <w:b/>
          <w:kern w:val="0"/>
          <w:sz w:val="32"/>
          <w:szCs w:val="32"/>
        </w:rPr>
        <w:t>陆海一体改善海洋生态环境</w:t>
      </w:r>
      <w:bookmarkEnd w:id="25"/>
    </w:p>
    <w:p>
      <w:pPr>
        <w:pStyle w:val="15"/>
        <w:numPr>
          <w:ilvl w:val="0"/>
          <w:numId w:val="19"/>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开展陆源污染治理行动</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加强入海河流污染物排海控制，形成设置科学、管理规范、运行有序、监督完善的入海排污口监管体系。完成入海排污口整治提升，坚持“一口一策”分类攻坚，动态清理“两违”排污口，动态清零直排污水，确保入海排污口在线监测全覆盖。制定主要入海河流(溪闸)的总氮、总磷浓度控制计划，推进入海河流(溪闸)污染物入海通量监测，逐步建立入海河流总氮、总磷监控体系，科学推进入海河流(溪闸)污染物减排。</w:t>
      </w:r>
    </w:p>
    <w:p>
      <w:pPr>
        <w:pStyle w:val="15"/>
        <w:numPr>
          <w:ilvl w:val="0"/>
          <w:numId w:val="19"/>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开展海域污染治理行动</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推进海水养殖绿色发展，严格规范限养区内养殖行为，对禁养区内养殖行为进行清理整顿。逐步减少滩涂养殖和传统网箱养殖，鼓励适养海域发展贝藻养殖，支持发展深远海智能化养殖。</w:t>
      </w:r>
      <w:r>
        <w:rPr>
          <w:rFonts w:eastAsia="仿宋_GB2312"/>
          <w:sz w:val="32"/>
          <w:szCs w:val="32"/>
          <w:shd w:val="clear" w:color="auto" w:fill="FFFFFF"/>
        </w:rPr>
        <w:t>全域推进健康养殖示范场创建，</w:t>
      </w:r>
      <w:r>
        <w:rPr>
          <w:rFonts w:eastAsia="仿宋_GB2312"/>
          <w:sz w:val="32"/>
          <w:szCs w:val="32"/>
        </w:rPr>
        <w:t>推进水产养殖尾水治理示范场（点）建设。加强船舶港口污染控制。支持近海船舶按照环保、舒适、安全要求加快更新改造，严禁新建不达标船舶进入运输市场，限期淘汰经改造仍不能达到污染物排放标准的船舶。推进港口码头船舶污染物接收处置设施建设，确保污水、废弃物转运畅通。开展美丽渔港建设行动，推动渔港污染防治设施建设和升级改造，建立健全渔港油污、垃圾回收体系。建立海上环卫制度，统筹推进入海河流和近岸海域垃圾综合治理，实现海洋垃圾治理常态化。</w:t>
      </w:r>
    </w:p>
    <w:p>
      <w:pPr>
        <w:pStyle w:val="15"/>
        <w:numPr>
          <w:ilvl w:val="0"/>
          <w:numId w:val="19"/>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开展海岸生态修复扩容行动</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坚持生态优先，除国家批准的重大战略项目用海外，禁止新增围填海项目。严格落实围填海管控和岸线开发管控制度，依法依规对存量围填海区域开展生态评估，重点开展海岛整治修复、海岸线自然化修复。结合海塘安澜工程，开展</w:t>
      </w:r>
      <w:r>
        <w:rPr>
          <w:rFonts w:hint="eastAsia" w:eastAsia="仿宋_GB2312"/>
          <w:sz w:val="32"/>
          <w:szCs w:val="32"/>
        </w:rPr>
        <w:t>海堤</w:t>
      </w:r>
      <w:r>
        <w:rPr>
          <w:rFonts w:eastAsia="仿宋_GB2312"/>
          <w:sz w:val="32"/>
          <w:szCs w:val="32"/>
        </w:rPr>
        <w:t>生态化改造，构建沿海生态海岸线。强化海洋生物资源养护，持续实施浙江渔场修复振兴行动，严格控制海洋捕捞强度，积极开展海洋增殖放流和人工鱼礁建设。</w:t>
      </w:r>
    </w:p>
    <w:p>
      <w:pPr>
        <w:pStyle w:val="15"/>
        <w:numPr>
          <w:ilvl w:val="0"/>
          <w:numId w:val="19"/>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严格防范海洋环境风险</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加强石化、冶炼、石油储运等行业企业的环境监管，重点建立舟山绿色石化基地环境风险管控制度，优化危险源的规划布局，完善绿色石化基地周边及海域生态环境影响监测、监控体系。提升油品、危险化学品泄漏事故应急能力，提高海上溢油的遥感观测能力。针对重点海洋生态保护区域、重点海洋开发区域、重点海洋渔业区域等生态环境敏感和重要区域，开展近海海洋灾害预测、海洋生态系统评估，提高海洋防灾减灾能力。开展海洋灾害预警预报远程监视系统建设，探索沿海风暴潮、赤潮环境监测和预警能力建设。</w:t>
      </w:r>
    </w:p>
    <w:p>
      <w:pPr>
        <w:pStyle w:val="15"/>
        <w:numPr>
          <w:ilvl w:val="0"/>
          <w:numId w:val="14"/>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26" w:name="_Toc58942610"/>
      <w:r>
        <w:rPr>
          <w:rFonts w:ascii="Times New Roman" w:hAnsi="Times New Roman" w:eastAsia="楷体_GB2312" w:cs="Times New Roman"/>
          <w:b/>
          <w:kern w:val="0"/>
          <w:sz w:val="32"/>
          <w:szCs w:val="32"/>
        </w:rPr>
        <w:t>持续增加优质生态产品供给</w:t>
      </w:r>
      <w:bookmarkEnd w:id="26"/>
    </w:p>
    <w:p>
      <w:pPr>
        <w:pStyle w:val="15"/>
        <w:numPr>
          <w:ilvl w:val="0"/>
          <w:numId w:val="20"/>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全面提升生物多样性保护水平</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开展生物物种资源本底调查，开展生物多样性保护和恢复示范建设。采取就地保护和集中迁地保护等措施，强化重要物种资源保护。加强野生动植物资源调查监测，开展县域野生动植物资源本底调查，建立智能化野生动植物保护管理信息系统。严格实施休（禁）渔制度，严格控制近海渔业捕捞强度，建设舟山群岛以东、东海中北部近海的禁渔区线两侧海域等带鱼种质资源为主的种质资源保护区，加强岱衢洋大黄鱼等地域特色经济鱼类产卵场保护区建设和管护，持续开展增殖放流活动。</w:t>
      </w:r>
    </w:p>
    <w:p>
      <w:pPr>
        <w:pStyle w:val="15"/>
        <w:numPr>
          <w:ilvl w:val="0"/>
          <w:numId w:val="20"/>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加强重要生态系统保护和修复</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统筹山水林田湖草系统治理，实施重要生态系统保护和修复重大工程。推进国土绿化美化五年行动计划，到2024年底全县新增造林9103亩，加快建成森林岱山。加强矿山生态环境整治、修复和绿化，到2025年底全县所有矿山都完成绿色矿山创建。建立湿地保护体系，推动申报大长涂山小沙河海滩型海滩湿地、秀山岛湿地为省级重要湿地，推动申报竹屿新区瀛洲湿地、鹿栏晴沙湿地、七姊八妹列岛湿地3处为市级重要湿地。系统推进海岸带环境综合整治，以江南山、岱山南部、衢山南部、秀山东部等重点岸线，系统推进岸线整治修复，提升岸线生态功能。实施海岛整治修复工程，对江南山岛、秀山岛官山岛、大竹屿岛、川湖列岛等重点海岛进行系统保护和修复。</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8296" w:type="dxa"/>
            <w:vAlign w:val="center"/>
          </w:tcPr>
          <w:p>
            <w:pPr>
              <w:autoSpaceDE/>
              <w:autoSpaceDN/>
              <w:adjustRightInd/>
              <w:snapToGrid w:val="0"/>
              <w:jc w:val="center"/>
              <w:rPr>
                <w:rFonts w:eastAsia="黑体"/>
                <w:sz w:val="28"/>
                <w:szCs w:val="28"/>
              </w:rPr>
            </w:pPr>
            <w:r>
              <w:rPr>
                <w:rFonts w:eastAsia="黑体"/>
                <w:sz w:val="28"/>
                <w:szCs w:val="28"/>
              </w:rPr>
              <w:t>专栏6：美丽生态环境建设工程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tcPr>
          <w:p>
            <w:pPr>
              <w:pStyle w:val="15"/>
              <w:numPr>
                <w:ilvl w:val="0"/>
                <w:numId w:val="21"/>
              </w:numPr>
              <w:snapToGrid w:val="0"/>
              <w:ind w:left="0" w:firstLine="482"/>
              <w:rPr>
                <w:rFonts w:ascii="Times New Roman" w:hAnsi="Times New Roman" w:eastAsia="楷体_GB2312" w:cs="Times New Roman"/>
                <w:color w:val="000000"/>
                <w:sz w:val="24"/>
                <w:szCs w:val="24"/>
              </w:rPr>
            </w:pPr>
            <w:r>
              <w:rPr>
                <w:rFonts w:ascii="Times New Roman" w:hAnsi="Times New Roman" w:eastAsia="楷体_GB2312" w:cs="Times New Roman"/>
                <w:b/>
                <w:color w:val="000000"/>
                <w:sz w:val="24"/>
                <w:szCs w:val="24"/>
              </w:rPr>
              <w:t>提升水生态环境质量。</w:t>
            </w:r>
            <w:r>
              <w:rPr>
                <w:rFonts w:ascii="Times New Roman" w:hAnsi="Times New Roman" w:eastAsia="楷体_GB2312" w:cs="Times New Roman"/>
                <w:color w:val="000000"/>
                <w:sz w:val="24"/>
                <w:szCs w:val="24"/>
              </w:rPr>
              <w:t xml:space="preserve">统筹水资源、水生态、水环境“三水”治理。推进江河水量分配，配合市级制定流经县域的甬江流域水量分配方案，明确水资源利用上限和生态流量底线，强化流域用水管控。加快城乡污水处理基础设施及管网建设，全面完成“污水零直排区”建设，推进管网雨污分流改造，加快中水回用设施的建设，推进渔农村污水设施提标改造和标准化运维。实施河湖生态修复，打造滨海生态廊道，开展清淤、堤岸生态化改造等综合治理。 </w:t>
            </w:r>
          </w:p>
          <w:p>
            <w:pPr>
              <w:pStyle w:val="15"/>
              <w:numPr>
                <w:ilvl w:val="0"/>
                <w:numId w:val="21"/>
              </w:numPr>
              <w:snapToGrid w:val="0"/>
              <w:ind w:left="0" w:firstLine="482"/>
              <w:rPr>
                <w:rFonts w:ascii="Times New Roman" w:hAnsi="Times New Roman" w:eastAsia="楷体_GB2312" w:cs="Times New Roman"/>
                <w:b/>
                <w:color w:val="000000"/>
                <w:sz w:val="24"/>
                <w:szCs w:val="24"/>
              </w:rPr>
            </w:pPr>
            <w:r>
              <w:rPr>
                <w:rFonts w:ascii="Times New Roman" w:hAnsi="Times New Roman" w:eastAsia="楷体_GB2312" w:cs="Times New Roman"/>
                <w:b/>
                <w:color w:val="000000"/>
                <w:sz w:val="24"/>
                <w:szCs w:val="24"/>
              </w:rPr>
              <w:t>改善空气环境质量。</w:t>
            </w:r>
            <w:r>
              <w:rPr>
                <w:rFonts w:ascii="Times New Roman" w:hAnsi="Times New Roman" w:eastAsia="楷体_GB2312" w:cs="Times New Roman"/>
                <w:color w:val="000000"/>
                <w:sz w:val="24"/>
                <w:szCs w:val="24"/>
              </w:rPr>
              <w:t>有序推进船舶修造、石化、化工、工业涂装等涉VOCs重点行业整治，推动低（无）VOCs原辅材料的使用。深化油品储运销VOCs综合治理。加快清洁能源设施建设，扩大天然气利用水平，加强风能、潮流能等可再生能源的开发利用力度。优化铁路-公路-水运相结合的运输模式，逐步实施“公转水”“公转铁”。加快港口码头岸电设施建设和改造，淘汰老旧机动车船和非道路移动机械。</w:t>
            </w:r>
          </w:p>
          <w:p>
            <w:pPr>
              <w:pStyle w:val="15"/>
              <w:numPr>
                <w:ilvl w:val="0"/>
                <w:numId w:val="21"/>
              </w:numPr>
              <w:snapToGrid w:val="0"/>
              <w:ind w:left="0" w:firstLine="482"/>
              <w:rPr>
                <w:rFonts w:ascii="Times New Roman" w:hAnsi="Times New Roman" w:eastAsia="楷体_GB2312" w:cs="Times New Roman"/>
                <w:color w:val="000000"/>
                <w:sz w:val="24"/>
                <w:szCs w:val="24"/>
              </w:rPr>
            </w:pPr>
            <w:r>
              <w:rPr>
                <w:rFonts w:ascii="Times New Roman" w:hAnsi="Times New Roman" w:eastAsia="楷体_GB2312" w:cs="Times New Roman"/>
                <w:b/>
                <w:color w:val="000000"/>
                <w:sz w:val="24"/>
                <w:szCs w:val="24"/>
              </w:rPr>
              <w:t>土壤风险防控。</w:t>
            </w:r>
            <w:r>
              <w:rPr>
                <w:rFonts w:ascii="Times New Roman" w:hAnsi="Times New Roman" w:eastAsia="楷体_GB2312" w:cs="Times New Roman"/>
                <w:color w:val="000000"/>
                <w:sz w:val="24"/>
                <w:szCs w:val="24"/>
              </w:rPr>
              <w:t>实施农用地分类保护和治理，落实建设用地土壤污染风险管控和修复名录制度，</w:t>
            </w:r>
            <w:r>
              <w:rPr>
                <w:rFonts w:ascii="Times New Roman" w:hAnsi="Times New Roman" w:eastAsia="楷体_GB2312" w:cs="Times New Roman"/>
                <w:color w:val="000000"/>
              </w:rPr>
              <w:t>因地制宜开展</w:t>
            </w:r>
            <w:r>
              <w:rPr>
                <w:rFonts w:ascii="Times New Roman" w:hAnsi="Times New Roman" w:eastAsia="楷体_GB2312" w:cs="Times New Roman"/>
                <w:color w:val="000000"/>
                <w:sz w:val="24"/>
                <w:szCs w:val="24"/>
              </w:rPr>
              <w:t>受污染地块安全利用修复</w:t>
            </w:r>
            <w:r>
              <w:rPr>
                <w:rFonts w:ascii="Times New Roman" w:hAnsi="Times New Roman" w:eastAsia="楷体_GB2312" w:cs="Times New Roman"/>
                <w:color w:val="000000"/>
              </w:rPr>
              <w:t>示范。</w:t>
            </w:r>
            <w:r>
              <w:rPr>
                <w:rFonts w:ascii="Times New Roman" w:hAnsi="Times New Roman" w:eastAsia="楷体_GB2312" w:cs="Times New Roman"/>
                <w:color w:val="000000"/>
                <w:sz w:val="24"/>
                <w:szCs w:val="24"/>
              </w:rPr>
              <w:t>开展重点区域地下水环境状况调查，实施土壤和地下水污染协同防治。</w:t>
            </w:r>
          </w:p>
          <w:p>
            <w:pPr>
              <w:pStyle w:val="15"/>
              <w:numPr>
                <w:ilvl w:val="0"/>
                <w:numId w:val="21"/>
              </w:numPr>
              <w:snapToGrid w:val="0"/>
              <w:ind w:left="0" w:firstLine="482"/>
              <w:rPr>
                <w:rFonts w:ascii="Times New Roman" w:hAnsi="Times New Roman" w:eastAsia="楷体_GB2312" w:cs="Times New Roman"/>
                <w:color w:val="000000"/>
                <w:sz w:val="24"/>
                <w:szCs w:val="24"/>
              </w:rPr>
            </w:pPr>
            <w:r>
              <w:rPr>
                <w:rFonts w:ascii="Times New Roman" w:hAnsi="Times New Roman" w:eastAsia="楷体_GB2312" w:cs="Times New Roman"/>
                <w:b/>
                <w:color w:val="000000"/>
                <w:sz w:val="24"/>
                <w:szCs w:val="24"/>
              </w:rPr>
              <w:t>全域“无废城市”建设。</w:t>
            </w:r>
            <w:r>
              <w:rPr>
                <w:rFonts w:ascii="Times New Roman" w:hAnsi="Times New Roman" w:eastAsia="楷体_GB2312" w:cs="Times New Roman"/>
                <w:color w:val="000000"/>
                <w:sz w:val="24"/>
                <w:szCs w:val="24"/>
              </w:rPr>
              <w:t>围绕工业固废、生活垃圾、建筑垃圾、农业废弃物、医疗机构废弃物、海洋废弃物等完成建设任务，重点开展固体废物处置和综合利用设施建设，完成“无废城市”创建，基本实现产废无增长、资源无浪费、设施无缺口、监管无盲区、保障无缺位、固废无倾倒、废水无直排、废气无臭味的总目标。</w:t>
            </w:r>
          </w:p>
          <w:p>
            <w:pPr>
              <w:pStyle w:val="15"/>
              <w:numPr>
                <w:ilvl w:val="0"/>
                <w:numId w:val="21"/>
              </w:numPr>
              <w:snapToGrid w:val="0"/>
              <w:ind w:left="0" w:firstLine="482"/>
              <w:rPr>
                <w:rFonts w:ascii="Times New Roman" w:hAnsi="Times New Roman" w:eastAsia="楷体_GB2312" w:cs="Times New Roman"/>
                <w:color w:val="000000"/>
                <w:sz w:val="24"/>
                <w:szCs w:val="24"/>
              </w:rPr>
            </w:pPr>
            <w:r>
              <w:rPr>
                <w:rFonts w:ascii="Times New Roman" w:hAnsi="Times New Roman" w:eastAsia="楷体_GB2312" w:cs="Times New Roman"/>
                <w:b/>
                <w:color w:val="000000"/>
                <w:sz w:val="24"/>
                <w:szCs w:val="24"/>
              </w:rPr>
              <w:t>蓝色海湾建设。</w:t>
            </w:r>
            <w:r>
              <w:rPr>
                <w:rFonts w:ascii="Times New Roman" w:hAnsi="Times New Roman" w:eastAsia="楷体_GB2312" w:cs="Times New Roman"/>
                <w:color w:val="000000"/>
                <w:sz w:val="24"/>
                <w:szCs w:val="24"/>
              </w:rPr>
              <w:t>开展入海排污口污染整治，开展海岛整治修复、海湾海滩海岬岸线整治修复。建设规范化、智能化养殖区，推进水产养殖尾水治理示范场（点）建设，持续开展增殖放流活动。开展美丽渔港建设行动，推动渔港污染防治设施建设和升级改造。</w:t>
            </w:r>
          </w:p>
          <w:p>
            <w:pPr>
              <w:pStyle w:val="15"/>
              <w:numPr>
                <w:ilvl w:val="0"/>
                <w:numId w:val="21"/>
              </w:numPr>
              <w:snapToGrid w:val="0"/>
              <w:ind w:left="0" w:firstLine="482"/>
              <w:rPr>
                <w:rFonts w:ascii="Times New Roman" w:hAnsi="Times New Roman" w:eastAsia="楷体_GB2312" w:cs="Times New Roman"/>
                <w:color w:val="000000"/>
                <w:sz w:val="24"/>
                <w:szCs w:val="24"/>
              </w:rPr>
            </w:pPr>
            <w:r>
              <w:rPr>
                <w:rFonts w:ascii="Times New Roman" w:hAnsi="Times New Roman" w:eastAsia="楷体_GB2312" w:cs="Times New Roman"/>
                <w:b/>
                <w:color w:val="000000"/>
                <w:sz w:val="24"/>
                <w:szCs w:val="24"/>
              </w:rPr>
              <w:t>生物多样性保护。</w:t>
            </w:r>
            <w:r>
              <w:rPr>
                <w:rFonts w:ascii="Times New Roman" w:hAnsi="Times New Roman" w:eastAsia="楷体_GB2312" w:cs="Times New Roman"/>
                <w:color w:val="000000"/>
                <w:sz w:val="24"/>
                <w:szCs w:val="24"/>
              </w:rPr>
              <w:t>开展县域野生动植物资源本底调查，建立智能化野生动植物保护管理信息系统。建设舟山群岛以东、东海中北部近海的禁渔区线两侧海域等带鱼种质资源为主的种质资源保护区，加强岱衢洋大黄鱼等地域特色经济鱼类产卵场保护区建设和管护，持续开展增殖放流活动。</w:t>
            </w:r>
          </w:p>
          <w:p>
            <w:pPr>
              <w:pStyle w:val="15"/>
              <w:numPr>
                <w:ilvl w:val="0"/>
                <w:numId w:val="21"/>
              </w:numPr>
              <w:snapToGrid w:val="0"/>
              <w:ind w:left="0" w:firstLine="482"/>
              <w:rPr>
                <w:rFonts w:ascii="Times New Roman" w:hAnsi="Times New Roman" w:eastAsia="仿宋_GB2312" w:cs="Times New Roman"/>
                <w:color w:val="000000"/>
                <w:sz w:val="28"/>
                <w:szCs w:val="28"/>
              </w:rPr>
            </w:pPr>
            <w:r>
              <w:rPr>
                <w:rFonts w:ascii="Times New Roman" w:hAnsi="Times New Roman" w:eastAsia="楷体_GB2312" w:cs="Times New Roman"/>
                <w:b/>
                <w:color w:val="000000"/>
                <w:sz w:val="24"/>
                <w:szCs w:val="24"/>
              </w:rPr>
              <w:t>重要生态系统保护和修复。</w:t>
            </w:r>
            <w:r>
              <w:rPr>
                <w:rFonts w:ascii="Times New Roman" w:hAnsi="Times New Roman" w:eastAsia="楷体_GB2312" w:cs="Times New Roman"/>
                <w:color w:val="000000"/>
                <w:sz w:val="24"/>
                <w:szCs w:val="24"/>
              </w:rPr>
              <w:t>推进国土绿化美化五年行动计划，开展全域绿色矿山建设，开展全域土地综合整治与生态修复，以江南山、岱山南部、衢山南部、秀山东部等重点岸线，系统推进岸线整治修复，对江南山岛、秀山岛官山岛、大竹屿岛、川湖列岛等重点海岛进行系统保护和修复。</w:t>
            </w:r>
          </w:p>
        </w:tc>
      </w:tr>
    </w:tbl>
    <w:p>
      <w:pPr>
        <w:pStyle w:val="15"/>
        <w:numPr>
          <w:ilvl w:val="0"/>
          <w:numId w:val="1"/>
        </w:numPr>
        <w:snapToGrid w:val="0"/>
        <w:spacing w:before="120" w:after="120" w:line="560" w:lineRule="exact"/>
        <w:ind w:left="0" w:firstLine="0" w:firstLineChars="0"/>
        <w:jc w:val="center"/>
        <w:outlineLvl w:val="0"/>
        <w:rPr>
          <w:rFonts w:ascii="Times New Roman" w:hAnsi="Times New Roman" w:eastAsia="黑体" w:cs="Times New Roman"/>
          <w:sz w:val="32"/>
          <w:szCs w:val="32"/>
        </w:rPr>
      </w:pPr>
      <w:bookmarkStart w:id="27" w:name="_Toc58942611"/>
      <w:r>
        <w:rPr>
          <w:rFonts w:ascii="Times New Roman" w:hAnsi="Times New Roman" w:eastAsia="黑体" w:cs="Times New Roman"/>
          <w:sz w:val="32"/>
          <w:szCs w:val="32"/>
        </w:rPr>
        <w:t>打造宜居宜业宜游的全系列美丽幸福城乡</w:t>
      </w:r>
      <w:bookmarkEnd w:id="27"/>
    </w:p>
    <w:p>
      <w:pPr>
        <w:autoSpaceDE/>
        <w:autoSpaceDN/>
        <w:adjustRightInd/>
        <w:spacing w:line="560" w:lineRule="exact"/>
        <w:ind w:firstLine="640" w:firstLineChars="200"/>
        <w:jc w:val="both"/>
        <w:rPr>
          <w:rFonts w:eastAsia="仿宋_GB2312"/>
          <w:bCs/>
          <w:sz w:val="32"/>
          <w:szCs w:val="32"/>
        </w:rPr>
      </w:pPr>
      <w:r>
        <w:rPr>
          <w:rFonts w:eastAsia="仿宋_GB2312"/>
          <w:bCs/>
          <w:sz w:val="32"/>
          <w:szCs w:val="32"/>
        </w:rPr>
        <w:t>围绕“四个岱山”建设，高质量推进城乡融合发展，大力推行城乡基础设施共建共享，推进公共服务城乡均等，</w:t>
      </w:r>
      <w:r>
        <w:rPr>
          <w:rFonts w:eastAsia="仿宋_GB2312"/>
          <w:sz w:val="32"/>
          <w:szCs w:val="32"/>
        </w:rPr>
        <w:t>加快推进乡村振兴战略，全方位提升海上花园城市、海岛美丽城镇、海岛美丽乡村建设水平，融入</w:t>
      </w:r>
      <w:r>
        <w:rPr>
          <w:rFonts w:eastAsia="仿宋_GB2312"/>
          <w:bCs/>
          <w:sz w:val="32"/>
          <w:szCs w:val="32"/>
        </w:rPr>
        <w:t>海岛大花园建设，</w:t>
      </w:r>
      <w:r>
        <w:rPr>
          <w:rFonts w:eastAsia="仿宋_GB2312"/>
          <w:sz w:val="32"/>
          <w:szCs w:val="32"/>
        </w:rPr>
        <w:t>形成“一户一处景、一村一幅画、一镇一天地、一城一风光”且海岛风情浓郁的全域大美格局。</w:t>
      </w:r>
    </w:p>
    <w:p>
      <w:pPr>
        <w:pStyle w:val="15"/>
        <w:numPr>
          <w:ilvl w:val="0"/>
          <w:numId w:val="22"/>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28" w:name="_Toc58942612"/>
      <w:r>
        <w:rPr>
          <w:rFonts w:ascii="Times New Roman" w:hAnsi="Times New Roman" w:eastAsia="楷体_GB2312" w:cs="Times New Roman"/>
          <w:b/>
          <w:kern w:val="0"/>
          <w:sz w:val="32"/>
          <w:szCs w:val="32"/>
        </w:rPr>
        <w:t>打造现代宜居的海上花园城市</w:t>
      </w:r>
      <w:bookmarkEnd w:id="28"/>
    </w:p>
    <w:p>
      <w:pPr>
        <w:pStyle w:val="15"/>
        <w:numPr>
          <w:ilvl w:val="0"/>
          <w:numId w:val="23"/>
        </w:numPr>
        <w:spacing w:line="560" w:lineRule="exact"/>
        <w:ind w:left="0" w:firstLine="640"/>
        <w:outlineLvl w:val="2"/>
        <w:rPr>
          <w:rFonts w:ascii="Times New Roman" w:hAnsi="Times New Roman" w:eastAsia="仿宋_GB2312" w:cs="Times New Roman"/>
          <w:sz w:val="32"/>
          <w:szCs w:val="32"/>
        </w:rPr>
      </w:pPr>
      <w:r>
        <w:rPr>
          <w:rFonts w:ascii="Times New Roman" w:hAnsi="Times New Roman" w:eastAsia="楷体_GB2312" w:cs="Times New Roman"/>
          <w:kern w:val="0"/>
          <w:sz w:val="32"/>
          <w:szCs w:val="32"/>
        </w:rPr>
        <w:t>加快建设海上花园城市</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突出海上花园城市营建。围绕“品质岱山、幸福岱山”建设，以舟岱同城一体化发展为导向，以国家县城新型城镇化建设示范为契机，优化提升、有机疏解高亭老城、竹屿新区服务功能，重点建设双峰新城，以“未来海岛城市新典范”为建设目标，以高端商贸金融为主导的现代服务业为发展重点，打造产城融合新空间、城市发展新客厅、未来生活新社区。并全面串联“中心湾城、竹屿新区、双峰新城”，实现岱山城市综合承载和服务功能的升级，加快推动岱山本岛融入舟山主城区，打造杭州湾经济区海上商贸科教人居中心。</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彰显海上花园城市风貌。突出自然风貌和文化特色，加强城市肌理、城市色彩、建筑形态规划，构建山、海、湾、城相融合的海岛花园城市景观风貌。以磨心山为绿心，环县城中心城区沿磨盘山-南锋山-大沙角山-海岬公园东海岸五十里滨海绿带长廊，规划形成山地公园-滨海公园-城市公园-带状公园-防护绿地-广场绿地多层级公园体系。</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共建智慧绿色未来社区。以小长涂岛为试点，围绕未来海岛文化、海岛教育、海岛健康、海岛产业、海岛空间、海岛交通、海岛生态、海岛智慧、海岛治理等九大场景，打造海岛版未来社区。深化数字功能示范、服务资源改革，创新未来社区生活新模式、未来海港军民融合新模式、未来乡村产业农旅新模式，围绕社区全生活链服务需求，满足海岛人民对美好生活的向往。</w:t>
      </w:r>
    </w:p>
    <w:p>
      <w:pPr>
        <w:pStyle w:val="15"/>
        <w:numPr>
          <w:ilvl w:val="0"/>
          <w:numId w:val="23"/>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全面提升城市功能品质</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共建跨区域交通基础设施。按照“2小时联系上海、杭州等长三角核心大城市，3小时基本覆盖长三角城市群”的要求，分阶段实施，逐步打通北接上海、南联宁波的沪舟甬跨海主通道，积极配合做好沪舟甬跨海大通道战略规划研究。</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构建内通外联的海陆交通网络。积极推进 526 国道秀山至定海跨海通道（青山大桥）建设，形成舟岱交通闭环，规划预控沪舟铁路岱山段线位，岱山至小长涂疏港公路、鱼山大桥复线工程，总体形成东西相连、南融北接的发展格局。优化岱山本岛及衢山本岛内部交通网络，重点开展岱山高亭至石化小区至双峰新城公路（磨心山隧道）、526 国道衢山段改建工程、衢山下洞礁至沙龙环岛北线工程等，谋划岱山县南部快速通道建设。布局新建岱山交通集散中心，秀山客运中心，打造两大交通门户，保留燕窝山客运中心功能。</w:t>
      </w:r>
    </w:p>
    <w:p>
      <w:pPr>
        <w:autoSpaceDE/>
        <w:autoSpaceDN/>
        <w:adjustRightInd/>
        <w:spacing w:line="560" w:lineRule="exact"/>
        <w:ind w:firstLine="640" w:firstLineChars="200"/>
        <w:jc w:val="both"/>
        <w:rPr>
          <w:rFonts w:eastAsia="仿宋_GB2312"/>
          <w:color w:val="FF0000"/>
          <w:sz w:val="32"/>
          <w:szCs w:val="32"/>
        </w:rPr>
      </w:pPr>
      <w:r>
        <w:rPr>
          <w:rFonts w:eastAsia="仿宋_GB2312"/>
          <w:sz w:val="32"/>
          <w:szCs w:val="32"/>
        </w:rPr>
        <w:t>构建安全稳定的能源、水利、信息设施网络。推进本岛邬家岙、张家岙等7个水库3个山塘库库联网工程，谋划实施岱山本岛水厂新建工程，提高本岛水资源供给能力。继续推进一批海上风电、海岛分布式光伏发电等清洁能源项目，加强电力输出通道和配电网建设，落实供电保障；加快秀山、衢山等区域LNG能源布局，完善天然气储备调峰体系。布局新一代信息设施及应用场景。聚焦岱山本岛中心城区、衢山小城市节点以及重要港口交通枢纽、医院学校等重点场所，统筹推进宽带网络、5G 基站等新型信息通信基础设施。</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 xml:space="preserve">完善城乡社会服务体系。统筹教育医疗、文化体育、社保就业、健康养老等资源配置。提升优质教育合作水平。加快长三角县域和校际合作，加快引进市外特级教师工作室等优质师资入户岱山，积极探索高校和高端民办委托办学，探索“舟岱一体”教育体制改革。通过成立专科联盟或医联体、医院托管、设立分院等形式开展合作，推进与杭甬优质医疗资源的远程合作与服务共享，提升岱山优质医疗服务水平。构建高亭—双峰南北两翼文化中心，建立分步分类、梯度合理、专业高效的社会养老和医疗保健服务体系，谋划省级疗养医院在岱山设立海上疗养分院。 </w:t>
      </w:r>
    </w:p>
    <w:p>
      <w:pPr>
        <w:pStyle w:val="15"/>
        <w:numPr>
          <w:ilvl w:val="0"/>
          <w:numId w:val="22"/>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29" w:name="_Toc58942613"/>
      <w:r>
        <w:rPr>
          <w:rFonts w:ascii="Times New Roman" w:hAnsi="Times New Roman" w:eastAsia="楷体_GB2312" w:cs="Times New Roman"/>
          <w:b/>
          <w:kern w:val="0"/>
          <w:sz w:val="32"/>
          <w:szCs w:val="32"/>
        </w:rPr>
        <w:t>塑造富有活力的海岛美丽城镇</w:t>
      </w:r>
      <w:bookmarkEnd w:id="29"/>
    </w:p>
    <w:p>
      <w:pPr>
        <w:pStyle w:val="15"/>
        <w:numPr>
          <w:ilvl w:val="0"/>
          <w:numId w:val="24"/>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高水平打造新时代“五美城镇”</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深入实施“百镇样板、千镇美丽”工程，努力建设功能便民环境美、共享乐民生活美、兴业富民产业美、魅力亲民人文美、善治为民治理美的“美丽城镇、海上花园”，加快形成具有岱山海岛特色、民风民俗和历史记忆的新时代美丽城镇新格局。推进全县6个小城镇建设新时代美丽城镇，到2022年，秀山乡、岱东镇2个小城镇达到美丽城镇样板要求，其余4个小城镇达到美丽城镇基本要求；到2035年，全县高质量全面建成美丽城镇。</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深入推进小城镇环境综合整治和“三改一拆”行动，持续整治环境卫生、城镇秩序和乡容镇貌。加快完善交通、市政、网络等基础设施，加大商贸文体、医疗健康、城乡教育、养老等优质公共服务供给。统筹城乡产业布局，推进镇(乡)域产业集聚，扎实推进小城市培育试点，高质量推进特色小镇建设，因地制宜发展多类型融合业态。注重文明传承、文化延续，保护好城镇格局、街巷肌理和建筑风貌。推进城镇有机更新，建设一批建筑精品，塑造具有传统风韵、人文风采、时代风尚的特色风貌。推进“城市大脑”向小城镇延伸，深化“基层治理四平台”建设，促进基层社会治理体系和治理能力现代化。</w:t>
      </w:r>
    </w:p>
    <w:p>
      <w:pPr>
        <w:pStyle w:val="15"/>
        <w:numPr>
          <w:ilvl w:val="0"/>
          <w:numId w:val="24"/>
        </w:numPr>
        <w:spacing w:line="560" w:lineRule="exact"/>
        <w:ind w:left="0" w:firstLine="640"/>
        <w:outlineLvl w:val="2"/>
        <w:rPr>
          <w:rFonts w:ascii="Times New Roman" w:hAnsi="Times New Roman" w:eastAsia="仿宋_GB2312" w:cs="Times New Roman"/>
          <w:sz w:val="32"/>
          <w:szCs w:val="32"/>
        </w:rPr>
      </w:pPr>
      <w:r>
        <w:rPr>
          <w:rFonts w:ascii="Times New Roman" w:hAnsi="Times New Roman" w:eastAsia="楷体_GB2312" w:cs="Times New Roman"/>
          <w:kern w:val="0"/>
          <w:sz w:val="32"/>
          <w:szCs w:val="32"/>
        </w:rPr>
        <w:t>强化城镇连城接乡纽带作用</w:t>
      </w:r>
    </w:p>
    <w:p>
      <w:pPr>
        <w:autoSpaceDE/>
        <w:autoSpaceDN/>
        <w:adjustRightInd/>
        <w:spacing w:line="560" w:lineRule="exact"/>
        <w:ind w:firstLine="640" w:firstLineChars="200"/>
        <w:jc w:val="both"/>
        <w:rPr>
          <w:rFonts w:eastAsia="仿宋_GB2312"/>
          <w:sz w:val="32"/>
          <w:szCs w:val="32"/>
        </w:rPr>
      </w:pPr>
      <w:r>
        <w:rPr>
          <w:rFonts w:eastAsia="仿宋_GB2312"/>
          <w:sz w:val="32"/>
          <w:szCs w:val="32"/>
        </w:rPr>
        <w:t xml:space="preserve">充分发挥小城镇在统筹城乡融合发展中的战略节点作用，把城镇作为扩展城市生态空间、疏解非核心功能、连城接乡的重要纽带，建立全县城乡融合发展体制机制，推动形成产城互促、城乡互补、全面融合、共同繁荣的新型城乡关系。深化户籍、投融资、土地等体制机制改革，促进城乡各要素双向顺畅流动。统筹考虑城乡产业、设施、服务及布局的融合，促进人口向城镇集聚，构建以小城镇政府驻地为中心，宜居宜业、舒适便捷的镇村生活圈，绘就“美丽城镇、海上花园”图景。 </w:t>
      </w:r>
    </w:p>
    <w:p>
      <w:pPr>
        <w:pStyle w:val="15"/>
        <w:numPr>
          <w:ilvl w:val="0"/>
          <w:numId w:val="22"/>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30" w:name="_Toc58942614"/>
      <w:r>
        <w:rPr>
          <w:rFonts w:ascii="Times New Roman" w:hAnsi="Times New Roman" w:eastAsia="楷体_GB2312" w:cs="Times New Roman"/>
          <w:b/>
          <w:kern w:val="0"/>
          <w:sz w:val="32"/>
          <w:szCs w:val="32"/>
        </w:rPr>
        <w:t>提升休闲宜居的海岛美丽乡村</w:t>
      </w:r>
      <w:bookmarkEnd w:id="30"/>
    </w:p>
    <w:p>
      <w:pPr>
        <w:pStyle w:val="15"/>
        <w:numPr>
          <w:ilvl w:val="0"/>
          <w:numId w:val="25"/>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打造“千万工程”升级版</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大力实施乡村振兴战略，以全域化理念、绣花针功夫、标准化提升、品牌化经营、数字化融合为新路径，以新时代美丽乡村建设为主抓手，持续深化“千村示范、万村整治”工程，高水平打造海岛乡村大花园。突出“岛岛是花园，村村有美景”的海岛乡村特色，到2022年，建成岱东龙头-沙洋、岱西双合、衢山凉峙-东岙、秀山岛、小长涂岛等美丽乡村示范片区（含美丽小岛）5个，提升建成岱山本岛东北部滨海风情、兰秀风情、环北田园风情等美丽乡村风景带3条以上，培育省美丽乡村示范乡镇6个，建设新时代美丽乡村精品村30个，可建应建新时代美丽乡村达标和A级以上景区村庄创建实现全覆盖。</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持续提升人居环境质量。强化渔农村生活垃圾分类的责任落实，完善保障机制，每年高标准建设一批生活垃圾分类示范村。深入推进厕所革命，改造提升渔农村公厕、旅游厕所，加强渔农村公厕规范化管理。积极开展渔农村生活污水治理设施扩容提标，全面实现标准化运维管理。结合创建全国县级文明城市工作，实施新一轮高标准“整洁村庄”专项行动。推进“一村万树”行动、美丽渔村建设。实施海岛海洋生态修复工程，全面提升海岛海洋资源保护与开发利用，展现海岛海洋自然之美。</w:t>
      </w:r>
    </w:p>
    <w:p>
      <w:pPr>
        <w:pStyle w:val="15"/>
        <w:numPr>
          <w:ilvl w:val="0"/>
          <w:numId w:val="25"/>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协同推进乡村分类发展</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按照集聚提升、城郊融合、特色保护、搬迁撤并的村庄分类，因村制宜、精准施策，分类推进乡村振兴。其中集聚提升类村庄强化主导产业支撑，梳理村庄特色品牌优势，支持海岛渔村、特色农产品村、特色手工艺品村等特色产业乡村发展，进一步集聚人口和发展资源。引导城郊融合类村庄逐步完成改造并融入城区，推进城中村、城郊村的整体拆改，加快向城市社区转变。加强特色保护类村庄历史风貌完整性、历史遗迹真实性和生活状态延续性的保护，探索多样化保护利用方式，加强非物质文化遗产传承发展、复兴民俗活动、挖掘农耕文明、提升民间技艺，合理利用村庄特色资源发展乡村旅游，形成特色资源保护与村庄发展的良性互促机制。有序推进搬迁撤并类村实施撤村并点、整体搬迁。</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打造“岛岛是花园”名片。全面开展美丽小岛创建，通过制定标准、分类指导、统筹推进，呈现“一岛一风景、岛岛是花园”的美丽海岛格局。围绕“国际化、品质化、人文化”目标，通过全岛规划、文化引领、错位发展，与“神往岱山”相合，建设北纬30度系列主题公园，对若干岛进行不同主题、各具特色的打造，考虑自然、人文、禅修、猎奇、爱情、童趣、探险、观光等主题元素，重点打造开发东海之心岛、八卦岛、八仙过海岛、逍遥岛、“金银”岛、海钓岛、鸟岛、彼岸岛（仙岛）、海盗岛、国际花岛等主题小岛。推动岱山美丽海岛建设走在全省、全国前列。</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8296" w:type="dxa"/>
            <w:vAlign w:val="center"/>
          </w:tcPr>
          <w:p>
            <w:pPr>
              <w:autoSpaceDE/>
              <w:autoSpaceDN/>
              <w:adjustRightInd/>
              <w:snapToGrid w:val="0"/>
              <w:jc w:val="center"/>
              <w:rPr>
                <w:rFonts w:eastAsia="黑体"/>
                <w:sz w:val="28"/>
                <w:szCs w:val="28"/>
              </w:rPr>
            </w:pPr>
            <w:r>
              <w:rPr>
                <w:rFonts w:eastAsia="黑体"/>
                <w:sz w:val="28"/>
                <w:szCs w:val="28"/>
              </w:rPr>
              <w:t>专栏7：美丽幸福家园建设工程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tcPr>
          <w:p>
            <w:pPr>
              <w:pStyle w:val="15"/>
              <w:numPr>
                <w:ilvl w:val="0"/>
                <w:numId w:val="26"/>
              </w:numPr>
              <w:snapToGrid w:val="0"/>
              <w:ind w:left="0" w:firstLine="482"/>
              <w:rPr>
                <w:rFonts w:ascii="Times New Roman" w:hAnsi="Times New Roman" w:eastAsia="楷体_GB2312" w:cs="Times New Roman"/>
                <w:color w:val="000000"/>
                <w:sz w:val="24"/>
                <w:szCs w:val="24"/>
              </w:rPr>
            </w:pPr>
            <w:r>
              <w:rPr>
                <w:rFonts w:ascii="Times New Roman" w:hAnsi="Times New Roman" w:eastAsia="楷体_GB2312" w:cs="Times New Roman"/>
                <w:b/>
                <w:color w:val="000000"/>
                <w:sz w:val="24"/>
                <w:szCs w:val="24"/>
              </w:rPr>
              <w:t>海上花园城市建设。</w:t>
            </w:r>
            <w:r>
              <w:rPr>
                <w:rFonts w:ascii="Times New Roman" w:hAnsi="Times New Roman" w:eastAsia="楷体_GB2312" w:cs="Times New Roman"/>
                <w:color w:val="000000"/>
                <w:sz w:val="24"/>
                <w:szCs w:val="24"/>
              </w:rPr>
              <w:t>优化提升、有机疏解高亭老城、竹屿新区服务功能，重点建设双峰新城，实现岱山城市综合承载和服务功能的升级，推动岱山本岛融入舟山主城区</w:t>
            </w:r>
            <w:r>
              <w:rPr>
                <w:rFonts w:ascii="Times New Roman" w:hAnsi="Times New Roman" w:eastAsia="楷体_GB2312" w:cs="Times New Roman"/>
                <w:color w:val="000000"/>
              </w:rPr>
              <w:t>。</w:t>
            </w:r>
            <w:r>
              <w:rPr>
                <w:rFonts w:ascii="Times New Roman" w:hAnsi="Times New Roman" w:eastAsia="楷体_GB2312" w:cs="Times New Roman"/>
                <w:color w:val="000000"/>
                <w:sz w:val="24"/>
                <w:szCs w:val="24"/>
              </w:rPr>
              <w:t>以小长涂岛为试点，打造海岛版未来社区。按照“2小时联系上海、杭州等长三角核心大城市，3小时基本覆盖长三角城市群”的目标，分阶段实施，配合做好沪舟甬跨海大通道战略规划研究，加快建成舟岱大桥，推动甬舟铁路预留岱山入口，加快推进G526岱山段改建、燕窝山陆岛交通码头、岱山交通集散中心等重大交通设施项目。</w:t>
            </w:r>
          </w:p>
          <w:p>
            <w:pPr>
              <w:pStyle w:val="15"/>
              <w:numPr>
                <w:ilvl w:val="0"/>
                <w:numId w:val="26"/>
              </w:numPr>
              <w:snapToGrid w:val="0"/>
              <w:ind w:left="0" w:firstLine="482"/>
              <w:rPr>
                <w:rFonts w:ascii="Times New Roman" w:hAnsi="Times New Roman" w:eastAsia="楷体_GB2312" w:cs="Times New Roman"/>
                <w:color w:val="000000"/>
                <w:sz w:val="24"/>
                <w:szCs w:val="24"/>
              </w:rPr>
            </w:pPr>
            <w:r>
              <w:rPr>
                <w:rFonts w:ascii="Times New Roman" w:hAnsi="Times New Roman" w:eastAsia="楷体_GB2312" w:cs="Times New Roman"/>
                <w:b/>
                <w:color w:val="000000"/>
                <w:sz w:val="24"/>
                <w:szCs w:val="24"/>
              </w:rPr>
              <w:t>海岛美丽城镇建设。</w:t>
            </w:r>
            <w:r>
              <w:rPr>
                <w:rFonts w:ascii="Times New Roman" w:hAnsi="Times New Roman" w:eastAsia="楷体_GB2312" w:cs="Times New Roman"/>
                <w:color w:val="000000"/>
                <w:sz w:val="24"/>
                <w:szCs w:val="24"/>
              </w:rPr>
              <w:t>推进全县6个小城镇建设新时代</w:t>
            </w:r>
            <w:r>
              <w:rPr>
                <w:rFonts w:ascii="Times New Roman" w:hAnsi="Times New Roman" w:eastAsia="楷体_GB2312" w:cs="Times New Roman"/>
                <w:color w:val="000000"/>
              </w:rPr>
              <w:t>“五</w:t>
            </w:r>
            <w:r>
              <w:rPr>
                <w:rFonts w:ascii="Times New Roman" w:hAnsi="Times New Roman" w:eastAsia="楷体_GB2312" w:cs="Times New Roman"/>
                <w:color w:val="000000"/>
                <w:sz w:val="24"/>
                <w:szCs w:val="24"/>
              </w:rPr>
              <w:t>美城镇</w:t>
            </w:r>
            <w:r>
              <w:rPr>
                <w:rFonts w:ascii="Times New Roman" w:hAnsi="Times New Roman" w:eastAsia="楷体_GB2312" w:cs="Times New Roman"/>
                <w:color w:val="000000"/>
              </w:rPr>
              <w:t>”</w:t>
            </w:r>
            <w:r>
              <w:rPr>
                <w:rFonts w:ascii="Times New Roman" w:hAnsi="Times New Roman" w:eastAsia="楷体_GB2312" w:cs="Times New Roman"/>
                <w:color w:val="000000"/>
                <w:sz w:val="24"/>
                <w:szCs w:val="24"/>
              </w:rPr>
              <w:t>，深入推进小城镇环境综合整治和“三改一拆”行动，持续整治环境卫生、城镇秩序和乡容镇貌。加快完善交通、市政、网络等基础设施，加大商贸文体、医疗健康、城乡教育、养老等优质公共服务供给。</w:t>
            </w:r>
          </w:p>
          <w:p>
            <w:pPr>
              <w:pStyle w:val="15"/>
              <w:numPr>
                <w:ilvl w:val="0"/>
                <w:numId w:val="26"/>
              </w:numPr>
              <w:snapToGrid w:val="0"/>
              <w:ind w:left="0" w:firstLine="482"/>
              <w:rPr>
                <w:rFonts w:ascii="Times New Roman" w:hAnsi="Times New Roman" w:eastAsia="楷体_GB2312" w:cs="Times New Roman"/>
                <w:b/>
                <w:color w:val="000000"/>
                <w:sz w:val="24"/>
                <w:szCs w:val="24"/>
              </w:rPr>
            </w:pPr>
            <w:r>
              <w:rPr>
                <w:rFonts w:ascii="Times New Roman" w:hAnsi="Times New Roman" w:eastAsia="楷体_GB2312" w:cs="Times New Roman"/>
                <w:b/>
                <w:color w:val="000000"/>
                <w:sz w:val="24"/>
                <w:szCs w:val="24"/>
              </w:rPr>
              <w:t>海岛美丽乡村建设。</w:t>
            </w:r>
            <w:r>
              <w:rPr>
                <w:rFonts w:ascii="Times New Roman" w:hAnsi="Times New Roman" w:eastAsia="楷体_GB2312" w:cs="Times New Roman"/>
                <w:color w:val="000000"/>
                <w:sz w:val="24"/>
                <w:szCs w:val="24"/>
              </w:rPr>
              <w:t>持续深化“千村示范、万村整治”工程，深化“厕所、垃圾、污水”三大革命，打造海岛乡村大花园，突出“岛岛是花园，村村有美景”的海岛乡村特色，开展美丽小岛、美丽乡村示范片区、示范乡镇、风景线、精品村联创，并与相合“神往岱山”，建设北纬30度系列主题公园。</w:t>
            </w:r>
          </w:p>
        </w:tc>
      </w:tr>
    </w:tbl>
    <w:p>
      <w:pPr>
        <w:pStyle w:val="15"/>
        <w:numPr>
          <w:ilvl w:val="0"/>
          <w:numId w:val="1"/>
        </w:numPr>
        <w:snapToGrid w:val="0"/>
        <w:spacing w:before="120" w:after="120" w:line="560" w:lineRule="exact"/>
        <w:ind w:left="0" w:firstLine="0" w:firstLineChars="0"/>
        <w:jc w:val="center"/>
        <w:outlineLvl w:val="0"/>
        <w:rPr>
          <w:rFonts w:ascii="Times New Roman" w:hAnsi="Times New Roman" w:eastAsia="黑体" w:cs="Times New Roman"/>
          <w:color w:val="FF0000"/>
          <w:sz w:val="32"/>
          <w:szCs w:val="32"/>
        </w:rPr>
      </w:pPr>
      <w:bookmarkStart w:id="31" w:name="_Toc58942615"/>
      <w:r>
        <w:rPr>
          <w:rFonts w:ascii="Times New Roman" w:hAnsi="Times New Roman" w:eastAsia="黑体" w:cs="Times New Roman"/>
          <w:sz w:val="32"/>
          <w:szCs w:val="32"/>
        </w:rPr>
        <w:t>弘扬海洋海岛特色的全社会美丽生态文化</w:t>
      </w:r>
      <w:bookmarkEnd w:id="31"/>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以尊重自然、顺应自然、保护自然的生态价值观为准则，深度挖掘海洋文化生态内涵，树立独具特色的文化品牌，构建海洋生态文化生产力，弘扬倡导新时代海洋生态文化，建设成为“海上丝绸之路”生态文化重要传播门户。多层次、多渠道、多形式开展生态文明宣传与教育，加快推动形成全民生态自觉，培育生态文化自信。</w:t>
      </w:r>
    </w:p>
    <w:p>
      <w:pPr>
        <w:pStyle w:val="15"/>
        <w:numPr>
          <w:ilvl w:val="0"/>
          <w:numId w:val="27"/>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32" w:name="_Toc58942616"/>
      <w:r>
        <w:rPr>
          <w:rFonts w:ascii="Times New Roman" w:hAnsi="Times New Roman" w:eastAsia="楷体_GB2312" w:cs="Times New Roman"/>
          <w:b/>
          <w:kern w:val="0"/>
          <w:sz w:val="32"/>
          <w:szCs w:val="32"/>
        </w:rPr>
        <w:t>挖掘海洋文化生态内涵</w:t>
      </w:r>
      <w:bookmarkEnd w:id="32"/>
    </w:p>
    <w:p>
      <w:pPr>
        <w:pStyle w:val="15"/>
        <w:numPr>
          <w:ilvl w:val="0"/>
          <w:numId w:val="28"/>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挖掘海洋生态文化资源</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以岱山特色的海洋海岛文化为核心，做深观音文化、徐福文化、渔文化、航海文化、海防文化、贡盐文化、兰秀文化等专项文化的梳理挖掘，总结提炼生态文化核心价值，设立岱山海洋生态文化资源库，构建岱山独有的生态文化资源体系。争取建设省级文化传承生态保护区，建设成为“海上丝绸之路”生态文化重要传播门户。</w:t>
      </w:r>
    </w:p>
    <w:p>
      <w:pPr>
        <w:pStyle w:val="15"/>
        <w:numPr>
          <w:ilvl w:val="0"/>
          <w:numId w:val="28"/>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保护传承海洋文化遗产</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加强非遗保护传承工作。加大村落传统知识、传统技艺、乡规民约、民俗节庆、民间艺术以及古建筑、传统工具等</w:t>
      </w:r>
      <w:r>
        <w:rPr>
          <w:rFonts w:hint="eastAsia" w:eastAsia="仿宋_GB2312"/>
          <w:kern w:val="2"/>
          <w:sz w:val="32"/>
          <w:szCs w:val="32"/>
          <w:lang w:eastAsia="zh-CN"/>
        </w:rPr>
        <w:t>非物质文化遗产</w:t>
      </w:r>
      <w:r>
        <w:rPr>
          <w:rFonts w:eastAsia="仿宋_GB2312"/>
          <w:kern w:val="2"/>
          <w:sz w:val="32"/>
          <w:szCs w:val="32"/>
        </w:rPr>
        <w:t>的传承和保护。建立非物质历史文化遗产保护开发名录，重点培养非遗传承人，创建非遗传承人工作室和乡村非遗传承教学基地，打造东沙古渔镇“东海渔文化”等非遗展示基地，持续开展“文化与自然遗产日”等非遗文化节。</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围绕“修复优雅传统建筑、弘扬悠久传统文化、打造优美人居环境、营造休闲生活方式”的目标要求，持续实施历史文化村落保护利用工作。全面梳理“乡愁”资源，整理编撰讲述“渔村故事”。发掘传统小吃，实施小吃振兴行动，支持农村地区优秀戏曲曲艺、民间文化等传承发展，开展传统文化公益培训。挖掘整理“岱山方言”，让方言所产生的文化魅力助推海岛乡村旅游的发展。</w:t>
      </w:r>
    </w:p>
    <w:p>
      <w:pPr>
        <w:pStyle w:val="15"/>
        <w:numPr>
          <w:ilvl w:val="0"/>
          <w:numId w:val="27"/>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33" w:name="_Toc58942617"/>
      <w:r>
        <w:rPr>
          <w:rFonts w:ascii="Times New Roman" w:hAnsi="Times New Roman" w:eastAsia="楷体_GB2312" w:cs="Times New Roman"/>
          <w:b/>
          <w:kern w:val="0"/>
          <w:sz w:val="32"/>
          <w:szCs w:val="32"/>
        </w:rPr>
        <w:t>弘扬倡导海洋生态文化</w:t>
      </w:r>
      <w:bookmarkEnd w:id="33"/>
    </w:p>
    <w:p>
      <w:pPr>
        <w:pStyle w:val="15"/>
        <w:numPr>
          <w:ilvl w:val="0"/>
          <w:numId w:val="29"/>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构筑独具特色的“文化名片”</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以“中国海洋文化节”“岱山海岬马拉松”“岱山听海节”“岱山风筝节”等系列品牌文化赛事活动；“中国海洋渔业博物馆”“中国盐业博物馆”、中国台风博物馆”“中国灯塔博物馆”“中国岛礁博物馆”“中国海防博物馆”等特色海洋系列博物馆为平台营造海洋生态文化氛围，强化海洋生态文化的传播和认知，对外输出“岱山印象”。创新绿水青山与金山银山转化模式，构建海洋生态文化生产力，将挖掘传统文化资源，通过创意转化，科技提升和市场运作，形成具有鲜明区域特点的文化产品和服务，推动代海洋生态文化不断适应新时代新要求，树立“东海胜境，仙岛岱山”大品牌。</w:t>
      </w:r>
    </w:p>
    <w:p>
      <w:pPr>
        <w:pStyle w:val="15"/>
        <w:numPr>
          <w:ilvl w:val="0"/>
          <w:numId w:val="29"/>
        </w:numPr>
        <w:spacing w:line="560" w:lineRule="exact"/>
        <w:ind w:left="0" w:firstLine="640"/>
        <w:outlineLvl w:val="2"/>
        <w:rPr>
          <w:rFonts w:ascii="Times New Roman" w:hAnsi="Times New Roman" w:eastAsia="仿宋_GB2312" w:cs="Times New Roman"/>
          <w:sz w:val="32"/>
          <w:szCs w:val="32"/>
        </w:rPr>
      </w:pPr>
      <w:r>
        <w:rPr>
          <w:rFonts w:ascii="Times New Roman" w:hAnsi="Times New Roman" w:eastAsia="楷体_GB2312" w:cs="Times New Roman"/>
          <w:kern w:val="0"/>
          <w:sz w:val="32"/>
          <w:szCs w:val="32"/>
        </w:rPr>
        <w:t>促进海洋生态文化融合发展</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发展海洋生态文化业态，涵盖文化旅游、影视动漫、文化演艺、节庆会展、工艺美术等产业。重点围绕建设成为全省十大海岛公园之一</w:t>
      </w:r>
      <w:r>
        <w:rPr>
          <w:rFonts w:hint="eastAsia" w:eastAsia="仿宋_GB2312"/>
          <w:kern w:val="2"/>
          <w:sz w:val="32"/>
          <w:szCs w:val="32"/>
        </w:rPr>
        <w:t>——“海洋运动岛，海洋文化旅游岛”“海洋运动休闲岛”的主题定位，深入挖掘岱山“兰秀文化”“徐福文化”“观音文化”等海岛特色文化，积极融入全省“海上诗路”人文自然精品旅游线和“东海巡礼”海岛旅游观光精品线，打响“岱走岱山”、“仙岛鲜味”、“泥岛花乡”等特色文化旅游品牌。</w:t>
      </w:r>
      <w:r>
        <w:rPr>
          <w:rFonts w:eastAsia="仿宋_GB2312"/>
          <w:kern w:val="2"/>
          <w:sz w:val="32"/>
          <w:szCs w:val="32"/>
        </w:rPr>
        <w:t>开发博物馆文创、非遗文化、灯塔主题等系列文创产品，</w:t>
      </w:r>
      <w:r>
        <w:rPr>
          <w:rFonts w:eastAsia="仿宋_GB2312"/>
          <w:sz w:val="32"/>
          <w:szCs w:val="32"/>
        </w:rPr>
        <w:t>打造“诗意大黄鱼”文旅IP工程，促进</w:t>
      </w:r>
      <w:r>
        <w:rPr>
          <w:rFonts w:hint="eastAsia" w:eastAsia="仿宋_GB2312"/>
          <w:sz w:val="32"/>
          <w:szCs w:val="32"/>
          <w:lang w:eastAsia="zh-CN"/>
        </w:rPr>
        <w:t>文化和旅游产业</w:t>
      </w:r>
      <w:r>
        <w:rPr>
          <w:rFonts w:eastAsia="仿宋_GB2312"/>
          <w:sz w:val="32"/>
          <w:szCs w:val="32"/>
        </w:rPr>
        <w:t>深度融合。</w:t>
      </w:r>
    </w:p>
    <w:p>
      <w:pPr>
        <w:pStyle w:val="15"/>
        <w:numPr>
          <w:ilvl w:val="0"/>
          <w:numId w:val="27"/>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34" w:name="_Toc58942618"/>
      <w:r>
        <w:rPr>
          <w:rFonts w:ascii="Times New Roman" w:hAnsi="Times New Roman" w:eastAsia="楷体_GB2312" w:cs="Times New Roman"/>
          <w:b/>
          <w:kern w:val="0"/>
          <w:sz w:val="32"/>
          <w:szCs w:val="32"/>
        </w:rPr>
        <w:t>推动形成全民生态自觉</w:t>
      </w:r>
      <w:bookmarkEnd w:id="34"/>
    </w:p>
    <w:p>
      <w:pPr>
        <w:pStyle w:val="15"/>
        <w:numPr>
          <w:ilvl w:val="0"/>
          <w:numId w:val="30"/>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提升全民生态素养</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 xml:space="preserve">提升全民生态意识。构建互联网、电视、广播、户外广告等多重覆盖的立体生态文化培育传播体系，充分发挥世界环境日、浙江生态日等纪念活动的引领宣传作用，全面普及生态文化知识，展示生态文明成就，让生态环保成为社会生活的主流文化。构建全民生态文明教育网络体系，将生态文明教育全面纳入国民教育和干部教育培训体系，重点培育企业生态价值观念。建设一批生态科普宣教场馆，培育一批生态文明主题基层宣传宣讲载体，认证一批公民生态环境教育专业师资，设立一批生态文化公众教育课程，打造一批生态文化题材的影视、文学、公益广告等优秀文艺作品，让生态文明理念深入人心。 </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强化全民自觉行动。倡导绿色生活方式，引导公民全面践行生态环境行为规范，大力倡导简约适度、绿色低碳的生活方式。积极推行绿色产品政府采购制度，优先选用环保节能产品，促进绿色消费。建立健全全民行动体系，探索设立“绿色生活基金”，推广“绿币兑换”长效运行机制，强化公民生态“绿码”激励。建立健全重大环境决策公众参与制度，完善社会监督机制，畅通信息公开，信访投诉、环保听证“三个渠道”，推广政府、企业、公众和媒体间访谈“圆桌会”。不断壮大环保志愿者队伍，引导生态环保社会组织规范化发展，发挥各类社会团体、社区基层组织、居民自治组织作用，鼓励引导公众参与生态环保事业，争做美丽岱山建设的倡导者、行动者和示范者。</w:t>
      </w:r>
    </w:p>
    <w:p>
      <w:pPr>
        <w:pStyle w:val="15"/>
        <w:numPr>
          <w:ilvl w:val="0"/>
          <w:numId w:val="30"/>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深化生态示范创建</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加强生态文明建设和“绿水青山就是金山银山”实践创新基地典型培育。巩固提升省级生态文明建设示范县建设成果，2022年，力争建成国家生态文明建设示范县。编制“两山”基地建设实施方案，培育具有以乡镇、村或小流域为单元的“两山”转化典型案例，制定有效推动“两山”转化的体制机制。</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纵深推进“绿色细胞”建设。不断拓展和深化“绿色细胞”创建形式和方式，积极开展节约型机关、绿色企业、绿色家庭、绿色学校、绿色社区、绿色出行、绿色商场、绿色建筑等创建行动。强化“绿色细胞”的辐射带动作用，通过校园教育、社区宣传、乡村引导等路径实现绿色意识的纵深渗透，扩大各类“绿色细胞”自身的知名度，形成品牌效应。</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vAlign w:val="center"/>
          </w:tcPr>
          <w:p>
            <w:pPr>
              <w:autoSpaceDE/>
              <w:autoSpaceDN/>
              <w:adjustRightInd/>
              <w:snapToGrid w:val="0"/>
              <w:jc w:val="center"/>
              <w:rPr>
                <w:rFonts w:eastAsia="黑体"/>
                <w:sz w:val="28"/>
                <w:szCs w:val="28"/>
              </w:rPr>
            </w:pPr>
            <w:r>
              <w:rPr>
                <w:rFonts w:eastAsia="黑体"/>
                <w:sz w:val="28"/>
                <w:szCs w:val="28"/>
              </w:rPr>
              <w:t>专栏8：美丽生态文化建设工程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tcPr>
          <w:p>
            <w:pPr>
              <w:pStyle w:val="15"/>
              <w:numPr>
                <w:ilvl w:val="0"/>
                <w:numId w:val="31"/>
              </w:numPr>
              <w:snapToGrid w:val="0"/>
              <w:ind w:left="0" w:firstLine="482"/>
              <w:rPr>
                <w:rFonts w:ascii="Times New Roman" w:hAnsi="Times New Roman" w:eastAsia="楷体_GB2312" w:cs="Times New Roman"/>
                <w:color w:val="000000"/>
                <w:sz w:val="24"/>
                <w:szCs w:val="24"/>
              </w:rPr>
            </w:pPr>
            <w:r>
              <w:rPr>
                <w:rFonts w:ascii="Times New Roman" w:hAnsi="Times New Roman" w:eastAsia="楷体_GB2312" w:cs="Times New Roman"/>
                <w:b/>
                <w:color w:val="000000"/>
                <w:sz w:val="24"/>
                <w:szCs w:val="24"/>
              </w:rPr>
              <w:t>海洋文化生态内涵挖掘。</w:t>
            </w:r>
            <w:r>
              <w:rPr>
                <w:rFonts w:ascii="Times New Roman" w:hAnsi="Times New Roman" w:eastAsia="楷体_GB2312" w:cs="Times New Roman"/>
                <w:color w:val="000000"/>
                <w:sz w:val="24"/>
                <w:szCs w:val="24"/>
              </w:rPr>
              <w:t>做深观音文化、徐福文化、兰秀文化等专项文化的梳理挖掘，总结提炼生态文化核心价值，设立岱山海洋生态文化资源库。加大村落传统知识、传统技艺、乡规民约、民俗节庆、民间艺术以及古建筑、传统工具等</w:t>
            </w:r>
            <w:r>
              <w:rPr>
                <w:rFonts w:hint="eastAsia" w:ascii="Times New Roman" w:hAnsi="Times New Roman" w:eastAsia="楷体_GB2312" w:cs="Times New Roman"/>
                <w:color w:val="000000"/>
                <w:sz w:val="24"/>
                <w:szCs w:val="24"/>
                <w:lang w:eastAsia="zh-CN"/>
              </w:rPr>
              <w:t>非物质文化遗产</w:t>
            </w:r>
            <w:r>
              <w:rPr>
                <w:rFonts w:ascii="Times New Roman" w:hAnsi="Times New Roman" w:eastAsia="楷体_GB2312" w:cs="Times New Roman"/>
                <w:color w:val="000000"/>
                <w:sz w:val="24"/>
                <w:szCs w:val="24"/>
              </w:rPr>
              <w:t>的传承和保护。</w:t>
            </w:r>
          </w:p>
          <w:p>
            <w:pPr>
              <w:pStyle w:val="15"/>
              <w:numPr>
                <w:ilvl w:val="0"/>
                <w:numId w:val="31"/>
              </w:numPr>
              <w:snapToGrid w:val="0"/>
              <w:ind w:left="0" w:firstLine="480"/>
              <w:rPr>
                <w:rFonts w:ascii="Times New Roman" w:hAnsi="Times New Roman" w:eastAsia="楷体_GB2312" w:cs="Times New Roman"/>
                <w:color w:val="000000"/>
                <w:sz w:val="24"/>
                <w:szCs w:val="24"/>
              </w:rPr>
            </w:pPr>
            <w:r>
              <w:rPr>
                <w:rFonts w:ascii="Times New Roman" w:hAnsi="Times New Roman" w:eastAsia="楷体_GB2312" w:cs="Times New Roman"/>
                <w:color w:val="000000"/>
                <w:sz w:val="24"/>
                <w:szCs w:val="24"/>
              </w:rPr>
              <w:t>海洋生态文化弘扬。强化海洋生态文化的传播和认知，对外输出“岱山印象”。创新绿水青山与金山银山转化模式，开发博物馆文创、非遗文化、灯塔主题等系列文创产品，打造“诗意大黄鱼”文旅IP工程，打响“东海仙岛”、“海上瀛洲”、“花香方丈”等特色文化旅游品牌。</w:t>
            </w:r>
          </w:p>
          <w:p>
            <w:pPr>
              <w:pStyle w:val="15"/>
              <w:numPr>
                <w:ilvl w:val="0"/>
                <w:numId w:val="31"/>
              </w:numPr>
              <w:snapToGrid w:val="0"/>
              <w:ind w:left="0" w:firstLine="480"/>
              <w:rPr>
                <w:rFonts w:ascii="Times New Roman" w:hAnsi="Times New Roman" w:eastAsia="楷体_GB2312" w:cs="Times New Roman"/>
                <w:color w:val="000000"/>
                <w:sz w:val="24"/>
                <w:szCs w:val="24"/>
              </w:rPr>
            </w:pPr>
            <w:r>
              <w:rPr>
                <w:rFonts w:ascii="Times New Roman" w:hAnsi="Times New Roman" w:eastAsia="楷体_GB2312" w:cs="Times New Roman"/>
                <w:color w:val="000000"/>
                <w:sz w:val="24"/>
                <w:szCs w:val="24"/>
              </w:rPr>
              <w:t>生态文化宣教建设。构建互联网、电视、广播、户外广告等多重覆盖的立体生态文化培育传播体系，建设一批生态科普宣教场馆，培育一批生态文明主题基层宣传宣讲载体。</w:t>
            </w:r>
          </w:p>
          <w:p>
            <w:pPr>
              <w:pStyle w:val="15"/>
              <w:numPr>
                <w:ilvl w:val="0"/>
                <w:numId w:val="31"/>
              </w:numPr>
              <w:snapToGrid w:val="0"/>
              <w:ind w:left="0" w:firstLine="480"/>
              <w:rPr>
                <w:rFonts w:ascii="Times New Roman" w:hAnsi="Times New Roman" w:eastAsia="仿宋_GB2312" w:cs="Times New Roman"/>
                <w:color w:val="000000"/>
                <w:sz w:val="28"/>
                <w:szCs w:val="28"/>
              </w:rPr>
            </w:pPr>
            <w:r>
              <w:rPr>
                <w:rFonts w:ascii="Times New Roman" w:hAnsi="Times New Roman" w:eastAsia="楷体_GB2312" w:cs="Times New Roman"/>
                <w:color w:val="000000"/>
                <w:sz w:val="24"/>
                <w:szCs w:val="24"/>
              </w:rPr>
              <w:t>生态示范创建。开展国家生态文明建设示范县创建，“绿水青山就是金山银山”实践创新基地典型培育，推进节约型机关、绿色企业、绿色家庭、绿色学校、绿色社区、绿色出行、绿色商场、绿色建筑等创建行动。</w:t>
            </w:r>
          </w:p>
        </w:tc>
      </w:tr>
    </w:tbl>
    <w:p>
      <w:pPr>
        <w:pStyle w:val="15"/>
        <w:numPr>
          <w:ilvl w:val="0"/>
          <w:numId w:val="1"/>
        </w:numPr>
        <w:snapToGrid w:val="0"/>
        <w:spacing w:before="120" w:after="120" w:line="560" w:lineRule="exact"/>
        <w:ind w:left="0" w:firstLine="0" w:firstLineChars="0"/>
        <w:jc w:val="center"/>
        <w:outlineLvl w:val="0"/>
        <w:rPr>
          <w:rFonts w:ascii="Times New Roman" w:hAnsi="Times New Roman" w:eastAsia="黑体" w:cs="Times New Roman"/>
          <w:sz w:val="32"/>
          <w:szCs w:val="32"/>
        </w:rPr>
      </w:pPr>
      <w:bookmarkStart w:id="35" w:name="_Toc58942619"/>
      <w:r>
        <w:rPr>
          <w:rFonts w:ascii="Times New Roman" w:hAnsi="Times New Roman" w:eastAsia="黑体" w:cs="Times New Roman"/>
          <w:sz w:val="32"/>
          <w:szCs w:val="32"/>
        </w:rPr>
        <w:t>完善科学高效完备的全领域美丽治理体系</w:t>
      </w:r>
      <w:bookmarkEnd w:id="35"/>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 xml:space="preserve">坚持以“最多跑一次”改革为牵引，以政府数字化转型为依托，全面深化生态文明领域改革，持续把改革成果转化为制度优势，把制度优势转化为治理效能，全方位推进生态环境治理体系和治理能力现代化建设，构建政府有为、企业有责、市场有效、社会有序的大生态保护格局，全面形成系统完备、运行有效的生态文明制度体系。 </w:t>
      </w:r>
    </w:p>
    <w:p>
      <w:pPr>
        <w:pStyle w:val="15"/>
        <w:numPr>
          <w:ilvl w:val="0"/>
          <w:numId w:val="32"/>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36" w:name="_Toc58942620"/>
      <w:r>
        <w:rPr>
          <w:rFonts w:ascii="Times New Roman" w:hAnsi="Times New Roman" w:eastAsia="楷体_GB2312" w:cs="Times New Roman"/>
          <w:b/>
          <w:kern w:val="0"/>
          <w:sz w:val="32"/>
          <w:szCs w:val="32"/>
        </w:rPr>
        <w:t>实行最严格的生态环境保护制度</w:t>
      </w:r>
      <w:bookmarkEnd w:id="36"/>
    </w:p>
    <w:p>
      <w:pPr>
        <w:pStyle w:val="15"/>
        <w:numPr>
          <w:ilvl w:val="0"/>
          <w:numId w:val="33"/>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严明生态环境保护责任制度</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健全生态环境保护领导责任体系。坚持党政同责，一岗双责，严格落实党政主体责任、部门监管责任。根据美丽岱山建设目标指标建立评价考核责任体系，强化自然资源管控、生态环境保护、节能减排等约束性指标管理，加强考核结果应用，将考核结果作为领导班子和领导干部实绩考核评价和奖惩任免的重要依据。全面开展领导干部自然资源资产离任审计，严格落实党政领导干部生态环境损害责任追究。实行生态环境状况报告制度，健全“河湖湾滩长制”长效机制。</w:t>
      </w:r>
    </w:p>
    <w:p>
      <w:pPr>
        <w:pStyle w:val="15"/>
        <w:numPr>
          <w:ilvl w:val="0"/>
          <w:numId w:val="33"/>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完善生态环境治理监管体系</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建立健全环境污染问题发现机制，实施重奖举报制度，完善留痕溯源管控，形成全流程、闭环式、智能化的问题发现查处体系。扎实推进生态环境保护综合行政执法，统筹配置行政执法职能和执法资源，健全乡镇生态环境网格化监管系统，全面实施“部门专业执法+综合行政执法+跨部门联合执法”改革。持续完善海洋综合行政执法体系，集中行使污染防治和生态保护等方面的涉海行政执法权。加强生态环境治理司法保障，加大对破坏生态环境违法犯罪案件移送、侦查、起诉和审判力度，完善行政处罚与刑事司法的衔接机制，完善</w:t>
      </w:r>
      <w:r>
        <w:rPr>
          <w:rFonts w:eastAsia="仿宋_GB2312"/>
          <w:color w:val="000000" w:themeColor="text1"/>
          <w:sz w:val="32"/>
          <w:szCs w:val="32"/>
          <w14:textFill>
            <w14:solidFill>
              <w14:schemeClr w14:val="tx1"/>
            </w14:solidFill>
          </w14:textFill>
        </w:rPr>
        <w:t>环境污染损害赔偿与生态环境公益诉讼衔接机制。</w:t>
      </w:r>
      <w:r>
        <w:rPr>
          <w:rFonts w:eastAsia="仿宋_GB2312"/>
          <w:kern w:val="2"/>
          <w:sz w:val="32"/>
          <w:szCs w:val="32"/>
        </w:rPr>
        <w:t>深化生态环境监管区域协作机制，</w:t>
      </w:r>
      <w:r>
        <w:rPr>
          <w:rFonts w:eastAsia="仿宋_GB2312"/>
          <w:color w:val="000000" w:themeColor="text1"/>
          <w:sz w:val="32"/>
          <w:szCs w:val="32"/>
          <w14:textFill>
            <w14:solidFill>
              <w14:schemeClr w14:val="tx1"/>
            </w14:solidFill>
          </w14:textFill>
        </w:rPr>
        <w:t>利用长三角一体化契机，建立健全长江口海域环境污染联防联治机制，</w:t>
      </w:r>
      <w:r>
        <w:rPr>
          <w:rFonts w:eastAsia="仿宋_GB2312"/>
          <w:kern w:val="2"/>
          <w:sz w:val="32"/>
          <w:szCs w:val="32"/>
        </w:rPr>
        <w:t>协同推进长三角生态绿色一体化发展。</w:t>
      </w:r>
    </w:p>
    <w:p>
      <w:pPr>
        <w:pStyle w:val="15"/>
        <w:numPr>
          <w:ilvl w:val="0"/>
          <w:numId w:val="33"/>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健全环境治理企业责任体系</w:t>
      </w:r>
    </w:p>
    <w:p>
      <w:pPr>
        <w:autoSpaceDE/>
        <w:autoSpaceDN/>
        <w:adjustRightInd/>
        <w:spacing w:line="560" w:lineRule="exact"/>
        <w:ind w:firstLine="640" w:firstLineChars="20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构建以排污许可制为核心的固定污染源监管制度体系，严格落实企业污染治理、损害赔偿和生态修复责任。落实生产者责任延伸制度，探索建立重点品种的废弃产品规范回收与循环利用制度。加快行业结构低碳化、制造过程清洁化、资源能源利用高效化。完善企业环境信息公开机制，加强上市公司和发债企业强制性环境治理信息披露。充分发挥行业自律、行业监督功能，推动建立企业绿色发展、守法排污的引导约束机制，形成资源节约、环境友好的行业秩序。完善企业环境信用评价制度，全面推行企业“环保码”。</w:t>
      </w:r>
    </w:p>
    <w:p>
      <w:pPr>
        <w:pStyle w:val="15"/>
        <w:numPr>
          <w:ilvl w:val="0"/>
          <w:numId w:val="32"/>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37" w:name="_Toc58942621"/>
      <w:r>
        <w:rPr>
          <w:rFonts w:ascii="Times New Roman" w:hAnsi="Times New Roman" w:eastAsia="楷体_GB2312" w:cs="Times New Roman"/>
          <w:b/>
          <w:kern w:val="0"/>
          <w:sz w:val="32"/>
          <w:szCs w:val="32"/>
        </w:rPr>
        <w:t>完善资源能源高效利用制度</w:t>
      </w:r>
      <w:bookmarkEnd w:id="37"/>
    </w:p>
    <w:p>
      <w:pPr>
        <w:pStyle w:val="15"/>
        <w:numPr>
          <w:ilvl w:val="0"/>
          <w:numId w:val="34"/>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建立健全自然资源产权制度</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推进自然资源资产产权制度改革。完善自然资源资产产权体系，建立自然资源资产全面调查、统一确权、动态监测、统一评价、信息共享、强化应用制度。持续推进全民所有海洋资源资产清查，建立岱山县全民所有自然资源（海洋资源）资产数据库，全面开展土地、矿产、森林、水资源等全民所有自然资源资产清查工作。推动自然资源资产所有权和使用权分离，探索水资源产权改革，推进水资源使用权确权，合理确定区域取用水权益。借鉴“标准地”改革经验，建立“标准海”制度，探索海域使用权立体分层设权，加快完善海域使用权出让、转让、抵押、出租、作价出资（入股）等权能。构建无居民海岛产权体系，完善无居民海岛使用权市场化出让制度。</w:t>
      </w:r>
    </w:p>
    <w:p>
      <w:pPr>
        <w:pStyle w:val="15"/>
        <w:numPr>
          <w:ilvl w:val="0"/>
          <w:numId w:val="34"/>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完善节约集约循环利用制度</w:t>
      </w:r>
    </w:p>
    <w:p>
      <w:pPr>
        <w:autoSpaceDE/>
        <w:autoSpaceDN/>
        <w:adjustRightInd/>
        <w:spacing w:line="560"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健全土地资源节约和保护制度。严格执行耕地占补平衡制度，实行差别化的占补平衡管理政策，拓宽补充耕地途经，加强对永久基本农田整备区建设和储备区更新。健全工业和服务业“亩产效益”综合评价、履约评价和低效用地退出机制。实施最严格的水资源管理制度。强化本地水资源、大陆引水、海水淡化等统一管理与优化配置，提高水资源利用效率和效益。深入实施节水行动，完善水价综合改革、水资源税费改革、节水奖励、用水监测统计等制度，加大非常规水利用力度，践行海绵城市理念、以蓄代排。完善能源低碳高效利用制度。优化调整能源结构，积极开发海洋清洁能源，推动能源领域供给侧结构性改革，完善能源消费总量和强度“双控”制度。建立健全碳排放总量和强度“双控”制度，建设秀山岛国际“零碳岛”试验区。</w:t>
      </w:r>
    </w:p>
    <w:p>
      <w:pPr>
        <w:pStyle w:val="15"/>
        <w:numPr>
          <w:ilvl w:val="0"/>
          <w:numId w:val="34"/>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健全海洋资源开发保护制度</w:t>
      </w:r>
    </w:p>
    <w:p>
      <w:pPr>
        <w:autoSpaceDE/>
        <w:autoSpaceDN/>
        <w:adjustRightInd/>
        <w:spacing w:line="560"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严守海洋保护与利用区国土空间管制。科学有序推进围填海项目，加大岸线、滩涂保护与利用；加强对海湾、海岬、湿地、岸滩等海岛特有生态空间的保护。建立重要滨海湿地分级名录保护体系，加强岸线生态管控，优化海岸线利用布局，提升海岸线利用效率和价值，确保划入海洋生态红线管理的自然岸线总长度只增不减，探索建立自然岸线和生态岸线的占补平衡制度。合理确定有居民海岛开发承载量，优化开发利用方式，制定无居民海岛差别化保护措施。</w:t>
      </w:r>
    </w:p>
    <w:p>
      <w:pPr>
        <w:pStyle w:val="15"/>
        <w:numPr>
          <w:ilvl w:val="0"/>
          <w:numId w:val="32"/>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38" w:name="_Toc58942622"/>
      <w:r>
        <w:rPr>
          <w:rFonts w:ascii="Times New Roman" w:hAnsi="Times New Roman" w:eastAsia="楷体_GB2312" w:cs="Times New Roman"/>
          <w:b/>
          <w:kern w:val="0"/>
          <w:sz w:val="32"/>
          <w:szCs w:val="32"/>
        </w:rPr>
        <w:t>优化绿色发展与转化激励机制</w:t>
      </w:r>
      <w:bookmarkEnd w:id="38"/>
    </w:p>
    <w:p>
      <w:pPr>
        <w:pStyle w:val="15"/>
        <w:numPr>
          <w:ilvl w:val="0"/>
          <w:numId w:val="35"/>
        </w:numPr>
        <w:spacing w:line="560" w:lineRule="exact"/>
        <w:ind w:left="0" w:firstLine="640"/>
        <w:outlineLvl w:val="2"/>
        <w:rPr>
          <w:rFonts w:ascii="Times New Roman" w:hAnsi="Times New Roman" w:eastAsia="楷体_GB2312" w:cs="Times New Roman"/>
          <w:color w:val="000000" w:themeColor="text1"/>
          <w:kern w:val="0"/>
          <w:sz w:val="32"/>
          <w:szCs w:val="32"/>
          <w14:textFill>
            <w14:solidFill>
              <w14:schemeClr w14:val="tx1"/>
            </w14:solidFill>
          </w14:textFill>
        </w:rPr>
      </w:pPr>
      <w:r>
        <w:rPr>
          <w:rFonts w:ascii="Times New Roman" w:hAnsi="Times New Roman" w:eastAsia="楷体_GB2312" w:cs="Times New Roman"/>
          <w:color w:val="000000" w:themeColor="text1"/>
          <w:kern w:val="0"/>
          <w:sz w:val="32"/>
          <w:szCs w:val="32"/>
          <w14:textFill>
            <w14:solidFill>
              <w14:schemeClr w14:val="tx1"/>
            </w14:solidFill>
          </w14:textFill>
        </w:rPr>
        <w:t>建立生态产品价值实现机制</w:t>
      </w:r>
    </w:p>
    <w:p>
      <w:pPr>
        <w:autoSpaceDE/>
        <w:autoSpaceDN/>
        <w:adjustRightInd/>
        <w:spacing w:line="560"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全面推进生态产品价值核算。建设秀山岛等若干海岛生态产品价值实现机制的海岛试点，科学评估海岛特殊地理环境下的各类生态产品价值，开展生态系统生产总值（GEP）核算，完善各项指标体系、技术规范和核算流程。激活海洋特色生态产品资源潜力，开启“两山”理念海上新实践，建立海洋生态资产大数据平台，支撑“海洋生态银行”等中介机构运营，率先选择一批生态禀赋好、治理体系顺、基础设施完备的渔农村、岸线、小型岛屿，探索开展生态资源调查、价值评估、股份制改造，形成一批符合市场需求的生态资产包。</w:t>
      </w:r>
    </w:p>
    <w:p>
      <w:pPr>
        <w:pStyle w:val="15"/>
        <w:numPr>
          <w:ilvl w:val="0"/>
          <w:numId w:val="35"/>
        </w:numPr>
        <w:spacing w:line="560" w:lineRule="exact"/>
        <w:ind w:left="0" w:firstLine="640"/>
        <w:outlineLvl w:val="2"/>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kern w:val="0"/>
          <w:sz w:val="32"/>
          <w:szCs w:val="32"/>
          <w14:textFill>
            <w14:solidFill>
              <w14:schemeClr w14:val="tx1"/>
            </w14:solidFill>
          </w14:textFill>
        </w:rPr>
        <w:t>完善海岛生态保护补偿机制</w:t>
      </w:r>
    </w:p>
    <w:p>
      <w:pPr>
        <w:autoSpaceDE/>
        <w:autoSpaceDN/>
        <w:adjustRightInd/>
        <w:spacing w:line="560"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完善和优化生态保护补偿机制。构建海岛绿色政绩评价机制，探索建立污染物排放、单位生产总值能耗、森林质量、空气质量、生态公益林、湿地、海洋生态系统、生态产品价值与财政移动支付、领导干部自然资源资产离任审计和责任追究等领域相挂钩的生态补偿机制。实行区域协调和绿色转化财政专项激励政策，探索海域生态补偿制度，优化海洋生态环境损害政府索赔制度。</w:t>
      </w:r>
    </w:p>
    <w:p>
      <w:pPr>
        <w:pStyle w:val="15"/>
        <w:numPr>
          <w:ilvl w:val="0"/>
          <w:numId w:val="35"/>
        </w:numPr>
        <w:spacing w:line="560" w:lineRule="exact"/>
        <w:ind w:left="0" w:firstLine="640"/>
        <w:outlineLvl w:val="2"/>
        <w:rPr>
          <w:rFonts w:ascii="Times New Roman" w:hAnsi="Times New Roman" w:eastAsia="楷体_GB2312" w:cs="Times New Roman"/>
          <w:color w:val="000000" w:themeColor="text1"/>
          <w:kern w:val="0"/>
          <w:sz w:val="32"/>
          <w:szCs w:val="32"/>
          <w14:textFill>
            <w14:solidFill>
              <w14:schemeClr w14:val="tx1"/>
            </w14:solidFill>
          </w14:textFill>
        </w:rPr>
      </w:pPr>
      <w:r>
        <w:rPr>
          <w:rFonts w:ascii="Times New Roman" w:hAnsi="Times New Roman" w:eastAsia="楷体_GB2312" w:cs="Times New Roman"/>
          <w:color w:val="000000" w:themeColor="text1"/>
          <w:kern w:val="0"/>
          <w:sz w:val="32"/>
          <w:szCs w:val="32"/>
          <w14:textFill>
            <w14:solidFill>
              <w14:schemeClr w14:val="tx1"/>
            </w14:solidFill>
          </w14:textFill>
        </w:rPr>
        <w:t>持续创新海岛绿色金融体系</w:t>
      </w:r>
    </w:p>
    <w:p>
      <w:pPr>
        <w:autoSpaceDE/>
        <w:autoSpaceDN/>
        <w:adjustRightInd/>
        <w:spacing w:line="560" w:lineRule="exact"/>
        <w:ind w:firstLine="640" w:firstLineChars="200"/>
        <w:jc w:val="both"/>
        <w:rPr>
          <w:rFonts w:eastAsia="仿宋_GB2312"/>
          <w:color w:val="000000" w:themeColor="text1"/>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全力推进自贸区金融创新建设，支持全国性金融机构在自贸区设立以促进生态产品价值实现为主要职能的业务总部或功能性总部，不断深化绿色信贷产品与服务创新。在绿色石化行业率先推行环境污染强制责任保险制度，拓宽绿色产业融资渠道，重点围绕生态渔业、生态农业、生态旅游、文化创意等产业项目，引导符合条件的企业发行绿色债券，积极推进社会资本投入生态产品市场。完善排污权交易制度，探索建立碳排放权交易体系。积极开展绿色金融标准化建设，加强对绿色资金的效益考评</w:t>
      </w:r>
      <w:r>
        <w:rPr>
          <w:rFonts w:eastAsia="仿宋_GB2312"/>
          <w:color w:val="000000" w:themeColor="text1"/>
          <w:sz w:val="32"/>
          <w:szCs w:val="32"/>
          <w14:textFill>
            <w14:solidFill>
              <w14:schemeClr w14:val="tx1"/>
            </w14:solidFill>
          </w14:textFill>
        </w:rPr>
        <w:t>。</w:t>
      </w:r>
    </w:p>
    <w:p>
      <w:pPr>
        <w:pStyle w:val="15"/>
        <w:numPr>
          <w:ilvl w:val="0"/>
          <w:numId w:val="32"/>
        </w:numPr>
        <w:adjustRightInd w:val="0"/>
        <w:snapToGrid w:val="0"/>
        <w:spacing w:line="560" w:lineRule="exact"/>
        <w:ind w:firstLineChars="0"/>
        <w:outlineLvl w:val="1"/>
        <w:rPr>
          <w:rFonts w:ascii="Times New Roman" w:hAnsi="Times New Roman" w:eastAsia="楷体_GB2312" w:cs="Times New Roman"/>
          <w:b/>
          <w:color w:val="FF0000"/>
          <w:kern w:val="0"/>
          <w:sz w:val="32"/>
          <w:szCs w:val="32"/>
        </w:rPr>
      </w:pPr>
      <w:bookmarkStart w:id="39" w:name="_Toc58942623"/>
      <w:r>
        <w:rPr>
          <w:rFonts w:ascii="Times New Roman" w:hAnsi="Times New Roman" w:eastAsia="楷体_GB2312" w:cs="Times New Roman"/>
          <w:b/>
          <w:kern w:val="0"/>
          <w:sz w:val="32"/>
          <w:szCs w:val="32"/>
        </w:rPr>
        <w:t>提升生态环境治理能力与水平</w:t>
      </w:r>
      <w:bookmarkEnd w:id="39"/>
    </w:p>
    <w:p>
      <w:pPr>
        <w:pStyle w:val="15"/>
        <w:numPr>
          <w:ilvl w:val="0"/>
          <w:numId w:val="36"/>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实施环保服务高质量发展工程</w:t>
      </w:r>
    </w:p>
    <w:p>
      <w:pPr>
        <w:autoSpaceDE/>
        <w:autoSpaceDN/>
        <w:adjustRightInd/>
        <w:spacing w:line="560" w:lineRule="exact"/>
        <w:ind w:firstLine="640" w:firstLineChars="20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深入推进生态环境治理领域“最多跑一次”改革，推动“区域环评+环境标准”延伸扩面。完善企业治污正向激励机制，对高质量发展的优势企业、优势项目在环境资源要素指标上给予重点保障。持续深化“三服务”活动，进一步完善“专家顾问团+科技培训+社会化推广”的生态环境技术帮扶机制，出台支持小微企业园发展的政策举措，深化企业环保咨询日制度。围绕重点行业、重点污染物、关键环节，将保障公众健康理念融入环境管理，建立健全环境与健康管理制度。</w:t>
      </w:r>
    </w:p>
    <w:p>
      <w:pPr>
        <w:pStyle w:val="15"/>
        <w:numPr>
          <w:ilvl w:val="0"/>
          <w:numId w:val="36"/>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完善生态环境治理市场体系</w:t>
      </w:r>
    </w:p>
    <w:p>
      <w:pPr>
        <w:autoSpaceDE/>
        <w:autoSpaceDN/>
        <w:adjustRightInd/>
        <w:spacing w:line="560" w:lineRule="exact"/>
        <w:ind w:firstLine="640" w:firstLineChars="200"/>
        <w:jc w:val="both"/>
        <w:rPr>
          <w:rFonts w:eastAsia="仿宋_GB2312"/>
          <w:kern w:val="2"/>
          <w:sz w:val="32"/>
          <w:szCs w:val="32"/>
        </w:rPr>
      </w:pPr>
      <w:r>
        <w:rPr>
          <w:rFonts w:eastAsia="仿宋_GB2312"/>
          <w:kern w:val="2"/>
          <w:sz w:val="32"/>
          <w:szCs w:val="32"/>
        </w:rPr>
        <w:t>持续推广环境污染第三方治理，完善环境服务业准入和退出机制，规范环境治理市场秩序。开展县域、小城镇环境综合治理托管服务模式改革，推行环境治理按效付费机制与环境绩效合同。严格落实“谁污染、谁付费”政策导向，健全环境治理收费机制，完善公共服务差别化收费机制， 健全收益和成本风险共担机制。通过政府采购、建设工程招标等方式引导环境治理企业加强科技创新，重点加强关键环保技术产品自主创新。</w:t>
      </w:r>
    </w:p>
    <w:p>
      <w:pPr>
        <w:pStyle w:val="15"/>
        <w:numPr>
          <w:ilvl w:val="0"/>
          <w:numId w:val="36"/>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加快生态环境治理数字化建设</w:t>
      </w:r>
    </w:p>
    <w:p>
      <w:pPr>
        <w:autoSpaceDE/>
        <w:autoSpaceDN/>
        <w:adjustRightInd/>
        <w:spacing w:line="560" w:lineRule="exact"/>
        <w:ind w:firstLine="640" w:firstLineChars="20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持续推进生态环境监测网络建设，形成陆海统筹、天地一体、上下协同、信息共享的现代化生态环境监测监控体系，利用大数据全面提升监测监控的数字化、立体化、智能化和精准化水平。服务于世界级绿色石化基地，加强区域O</w:t>
      </w:r>
      <w:r>
        <w:rPr>
          <w:rFonts w:eastAsia="仿宋_GB2312"/>
          <w:color w:val="000000" w:themeColor="text1"/>
          <w:sz w:val="32"/>
          <w:szCs w:val="32"/>
          <w:vertAlign w:val="subscript"/>
          <w14:textFill>
            <w14:solidFill>
              <w14:schemeClr w14:val="tx1"/>
            </w14:solidFill>
          </w14:textFill>
        </w:rPr>
        <w:t>3</w:t>
      </w:r>
      <w:r>
        <w:rPr>
          <w:rFonts w:eastAsia="仿宋_GB2312"/>
          <w:color w:val="000000" w:themeColor="text1"/>
          <w:sz w:val="32"/>
          <w:szCs w:val="32"/>
          <w14:textFill>
            <w14:solidFill>
              <w14:schemeClr w14:val="tx1"/>
            </w14:solidFill>
          </w14:textFill>
        </w:rPr>
        <w:t>、VOCs、恶臭异味等新型污染物的监测。充分借助智慧海洋建设契机，提升水质自动在线监测、卫星遥感监测、船舶港口监测、赤潮和水母爆发监测等能力，逐步开展入海直排口及邻近海域的全覆盖监测，构筑一张融渔船、渔港、船厂、海域、海岛于一体、全天候的海洋环境智慧监测网。建立生活垃圾收运处理过程信息化管理系统、固体废弃物全过程监控系统、土壤环境监测数据库和管理信息系统。加快政府数字化转型中区块链、大数据、云计算、人工智能、物联网等新一代数字化技术在污染防治、执法监管、环境监测领域的应用，加快构建“1+N”的业务应用层体系。</w:t>
      </w:r>
    </w:p>
    <w:p>
      <w:pPr>
        <w:pStyle w:val="15"/>
        <w:numPr>
          <w:ilvl w:val="0"/>
          <w:numId w:val="36"/>
        </w:numPr>
        <w:spacing w:line="560" w:lineRule="exact"/>
        <w:ind w:left="0" w:firstLine="64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健全环境风险防范应急系统</w:t>
      </w:r>
    </w:p>
    <w:p>
      <w:pPr>
        <w:autoSpaceDE/>
        <w:autoSpaceDN/>
        <w:adjustRightInd/>
        <w:spacing w:line="560" w:lineRule="exact"/>
        <w:ind w:firstLine="640" w:firstLineChars="20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坚持底线思维，统筹防范环境风险。加强环境风险防控常态化网格化管理，构建全过程、多层级生态环境风险防范体系。强化重金属、化学品、危险废物、持久性有机污染物等相关行业的全过程环境风险监管，加强海上溢油及有毒化学品污染风险防范体系建设。开展重点区域、海域、行业环境与健康调查，建立海岛生态评估系统，建立环境安全隐患排查网络与风险监测评估体系。</w:t>
      </w:r>
    </w:p>
    <w:p>
      <w:pPr>
        <w:autoSpaceDE/>
        <w:autoSpaceDN/>
        <w:adjustRightInd/>
        <w:spacing w:line="560" w:lineRule="exact"/>
        <w:ind w:firstLine="640" w:firstLineChars="200"/>
        <w:jc w:val="both"/>
        <w:rPr>
          <w:rFonts w:eastAsia="仿宋_GB2312"/>
          <w:color w:val="000000" w:themeColor="text1"/>
          <w:sz w:val="32"/>
          <w:szCs w:val="32"/>
          <w14:textFill>
            <w14:solidFill>
              <w14:schemeClr w14:val="tx1"/>
            </w14:solidFill>
          </w14:textFill>
        </w:rPr>
      </w:pPr>
      <w:r>
        <w:rPr>
          <w:rFonts w:eastAsia="仿宋_GB2312"/>
          <w:sz w:val="32"/>
          <w:szCs w:val="32"/>
        </w:rPr>
        <w:t>重视规范化建设，完善环境应急体系。</w:t>
      </w:r>
      <w:r>
        <w:rPr>
          <w:rFonts w:eastAsia="仿宋_GB2312"/>
          <w:color w:val="000000" w:themeColor="text1"/>
          <w:sz w:val="32"/>
          <w:szCs w:val="32"/>
          <w14:textFill>
            <w14:solidFill>
              <w14:schemeClr w14:val="tx1"/>
            </w14:solidFill>
          </w14:textFill>
        </w:rPr>
        <w:t>推进环境应急处置规范化建设，建立健全环境应急预案动态管理机制，加强环境应急队伍和装备专业化配置，推进环境应急指挥管理平台建设，加强应急物资储备，强化环境应急标准化演练，建立环境应急现场指挥官制度。建立健全资源环境承载能力监测预警机制，开展环境质量预报预警。建立健全海洋灾害应急响应机制，加强重点港区污染事故应急体系、近岸海域环境预警体系。</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8296" w:type="dxa"/>
            <w:vAlign w:val="center"/>
          </w:tcPr>
          <w:p>
            <w:pPr>
              <w:autoSpaceDE/>
              <w:autoSpaceDN/>
              <w:adjustRightInd/>
              <w:snapToGrid w:val="0"/>
              <w:jc w:val="center"/>
              <w:rPr>
                <w:rFonts w:eastAsia="黑体"/>
                <w:sz w:val="28"/>
                <w:szCs w:val="28"/>
              </w:rPr>
            </w:pPr>
            <w:r>
              <w:rPr>
                <w:rFonts w:eastAsia="黑体"/>
                <w:sz w:val="28"/>
                <w:szCs w:val="28"/>
              </w:rPr>
              <w:t>专栏9：美丽治理体系建设工程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tcPr>
          <w:p>
            <w:pPr>
              <w:pStyle w:val="15"/>
              <w:numPr>
                <w:ilvl w:val="0"/>
                <w:numId w:val="37"/>
              </w:numPr>
              <w:snapToGrid w:val="0"/>
              <w:ind w:left="0" w:firstLine="482"/>
              <w:rPr>
                <w:rFonts w:ascii="Times New Roman" w:hAnsi="Times New Roman" w:eastAsia="楷体_GB2312" w:cs="Times New Roman"/>
                <w:color w:val="000000"/>
                <w:sz w:val="24"/>
                <w:szCs w:val="24"/>
              </w:rPr>
            </w:pPr>
            <w:r>
              <w:rPr>
                <w:rFonts w:ascii="Times New Roman" w:hAnsi="Times New Roman" w:eastAsia="楷体_GB2312" w:cs="Times New Roman"/>
                <w:b/>
                <w:color w:val="000000"/>
                <w:sz w:val="24"/>
                <w:szCs w:val="24"/>
              </w:rPr>
              <w:t>制度研究与创新。</w:t>
            </w:r>
            <w:r>
              <w:rPr>
                <w:rFonts w:ascii="Times New Roman" w:hAnsi="Times New Roman" w:eastAsia="楷体_GB2312" w:cs="Times New Roman"/>
                <w:color w:val="000000"/>
                <w:sz w:val="24"/>
                <w:szCs w:val="24"/>
              </w:rPr>
              <w:t>建设秀山岛等若干海岛生态产品价值实现机制的海岛试点，开展生态系统生产总值（GEP）核算，完善各项指标体系、技术规范和核算流程。建立自然资源资产全面调查、统一确权、动态监测、统一评价、信息共享、强化应用制度，开展全民所有自然资源资产清查工作，开展自然资源资产负债表核算，建立自然资源增减变化统计台账。</w:t>
            </w:r>
          </w:p>
          <w:p>
            <w:pPr>
              <w:pStyle w:val="15"/>
              <w:numPr>
                <w:ilvl w:val="0"/>
                <w:numId w:val="37"/>
              </w:numPr>
              <w:snapToGrid w:val="0"/>
              <w:ind w:left="0" w:firstLine="482"/>
              <w:rPr>
                <w:rFonts w:ascii="Times New Roman" w:hAnsi="Times New Roman" w:eastAsia="楷体_GB2312" w:cs="Times New Roman"/>
                <w:color w:val="000000"/>
                <w:sz w:val="24"/>
                <w:szCs w:val="24"/>
              </w:rPr>
            </w:pPr>
            <w:r>
              <w:rPr>
                <w:rFonts w:ascii="Times New Roman" w:hAnsi="Times New Roman" w:eastAsia="楷体_GB2312" w:cs="Times New Roman"/>
                <w:b/>
                <w:color w:val="000000"/>
                <w:sz w:val="24"/>
                <w:szCs w:val="24"/>
              </w:rPr>
              <w:t>生态环境治理数字化建设。</w:t>
            </w:r>
            <w:r>
              <w:rPr>
                <w:rFonts w:ascii="Times New Roman" w:hAnsi="Times New Roman" w:eastAsia="楷体_GB2312" w:cs="Times New Roman"/>
                <w:color w:val="000000"/>
                <w:sz w:val="24"/>
                <w:szCs w:val="24"/>
              </w:rPr>
              <w:t>聚焦生态环境治理问题发现、应急响应能力提升和治理关键环节制度创新，加快生态环境治理数字化建设，构建生态环境大数据系统，拓展“1+N”的业务应用层体系。持续推进生态环境监测网络建设，服务于世界级绿色石化基地，加强区域O</w:t>
            </w:r>
            <w:r>
              <w:rPr>
                <w:rFonts w:ascii="Times New Roman" w:hAnsi="Times New Roman" w:eastAsia="楷体_GB2312" w:cs="Times New Roman"/>
                <w:color w:val="000000"/>
                <w:sz w:val="24"/>
                <w:szCs w:val="24"/>
                <w:vertAlign w:val="subscript"/>
              </w:rPr>
              <w:t>3</w:t>
            </w:r>
            <w:r>
              <w:rPr>
                <w:rFonts w:ascii="Times New Roman" w:hAnsi="Times New Roman" w:eastAsia="楷体_GB2312" w:cs="Times New Roman"/>
                <w:color w:val="000000"/>
                <w:sz w:val="24"/>
                <w:szCs w:val="24"/>
              </w:rPr>
              <w:t>、VOCs、恶臭异味等新型污染物的监测，重点建设绿色石化周边空气自动站3个，新增乡镇小微环境空气自动监测站5个、新增酸雨自动监测站1套。</w:t>
            </w:r>
          </w:p>
          <w:p>
            <w:pPr>
              <w:pStyle w:val="15"/>
              <w:numPr>
                <w:ilvl w:val="0"/>
                <w:numId w:val="37"/>
              </w:numPr>
              <w:snapToGrid w:val="0"/>
              <w:ind w:left="0" w:firstLine="482"/>
              <w:rPr>
                <w:rFonts w:ascii="Times New Roman" w:hAnsi="Times New Roman" w:eastAsia="仿宋_GB2312" w:cs="Times New Roman"/>
                <w:color w:val="000000"/>
                <w:sz w:val="28"/>
                <w:szCs w:val="28"/>
              </w:rPr>
            </w:pPr>
            <w:r>
              <w:rPr>
                <w:rFonts w:ascii="Times New Roman" w:hAnsi="Times New Roman" w:eastAsia="楷体_GB2312" w:cs="Times New Roman"/>
                <w:b/>
                <w:color w:val="000000"/>
                <w:sz w:val="24"/>
                <w:szCs w:val="24"/>
              </w:rPr>
              <w:t>生态环境风险预警应急能力提升。</w:t>
            </w:r>
            <w:r>
              <w:rPr>
                <w:rFonts w:ascii="Times New Roman" w:hAnsi="Times New Roman" w:eastAsia="楷体_GB2312" w:cs="Times New Roman"/>
                <w:color w:val="000000"/>
                <w:sz w:val="24"/>
                <w:szCs w:val="24"/>
              </w:rPr>
              <w:t>强化重金属、化学品、危险废物、持久性有机污染物等相关行业的全过程环境风险监管，加强海上溢油及有毒化学品污染风险防范体系建设。常态化开展突发环境事件应急演练，建立重点港区污染事故应急体系、近岸海域环境预警体系。</w:t>
            </w:r>
          </w:p>
        </w:tc>
      </w:tr>
    </w:tbl>
    <w:p>
      <w:pPr>
        <w:pStyle w:val="15"/>
        <w:numPr>
          <w:ilvl w:val="0"/>
          <w:numId w:val="1"/>
        </w:numPr>
        <w:snapToGrid w:val="0"/>
        <w:spacing w:before="120" w:after="120" w:line="560" w:lineRule="exact"/>
        <w:ind w:left="0" w:firstLine="0" w:firstLineChars="0"/>
        <w:jc w:val="center"/>
        <w:outlineLvl w:val="0"/>
        <w:rPr>
          <w:rFonts w:ascii="Times New Roman" w:hAnsi="Times New Roman" w:eastAsia="黑体" w:cs="Times New Roman"/>
          <w:sz w:val="32"/>
          <w:szCs w:val="32"/>
        </w:rPr>
      </w:pPr>
      <w:bookmarkStart w:id="40" w:name="_Toc58942624"/>
      <w:r>
        <w:rPr>
          <w:rFonts w:ascii="Times New Roman" w:hAnsi="Times New Roman" w:eastAsia="黑体" w:cs="Times New Roman"/>
          <w:sz w:val="32"/>
          <w:szCs w:val="32"/>
        </w:rPr>
        <w:t>保障措施</w:t>
      </w:r>
      <w:bookmarkEnd w:id="40"/>
    </w:p>
    <w:p>
      <w:pPr>
        <w:pStyle w:val="15"/>
        <w:numPr>
          <w:ilvl w:val="0"/>
          <w:numId w:val="38"/>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41" w:name="_Toc58942625"/>
      <w:r>
        <w:rPr>
          <w:rFonts w:ascii="Times New Roman" w:hAnsi="Times New Roman" w:eastAsia="楷体_GB2312" w:cs="Times New Roman"/>
          <w:b/>
          <w:kern w:val="0"/>
          <w:sz w:val="32"/>
          <w:szCs w:val="32"/>
        </w:rPr>
        <w:t>坚定党的领导，强化组织保障</w:t>
      </w:r>
      <w:bookmarkEnd w:id="41"/>
    </w:p>
    <w:p>
      <w:pPr>
        <w:autoSpaceDE/>
        <w:autoSpaceDN/>
        <w:adjustRightInd/>
        <w:spacing w:line="560" w:lineRule="exact"/>
        <w:ind w:firstLine="640" w:firstLineChars="20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充分发挥党总揽全局、协调各方的领导核心作用，把党的领导始终贯穿美丽岱山建设全过程、各方面。充分发挥各级党组织在推进美丽岱山建设中的领导作用和战斗堡垒作用，激励干部担当作为，为实现美丽岱山建设目标任务提供坚实的组织保障。美丽岱山建设领导小组统筹推进各项建设工作，完善领导小组办公室与各成员单位协作工作体系，分解落实规划纲要明确的目标任务，分年度制定美丽岱山建设工作要点及责任清单。</w:t>
      </w:r>
    </w:p>
    <w:p>
      <w:pPr>
        <w:pStyle w:val="15"/>
        <w:numPr>
          <w:ilvl w:val="0"/>
          <w:numId w:val="38"/>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42" w:name="_Toc58942626"/>
      <w:r>
        <w:rPr>
          <w:rFonts w:ascii="Times New Roman" w:hAnsi="Times New Roman" w:eastAsia="楷体_GB2312" w:cs="Times New Roman"/>
          <w:b/>
          <w:kern w:val="0"/>
          <w:sz w:val="32"/>
          <w:szCs w:val="32"/>
        </w:rPr>
        <w:t>落实资金保障，拓宽投入渠道</w:t>
      </w:r>
      <w:bookmarkEnd w:id="42"/>
    </w:p>
    <w:p>
      <w:pPr>
        <w:autoSpaceDE/>
        <w:autoSpaceDN/>
        <w:adjustRightInd/>
        <w:spacing w:line="560" w:lineRule="exact"/>
        <w:ind w:firstLine="640" w:firstLineChars="20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加大财政统筹力度，切实保障并稳定增长美丽岱山建设的资金投入，将更多的相关财政向重点领域倾斜，确保资金投入与重点建设任务需求相适应。创新多元化投融资机制，鼓励社会资本参与美丽岱山建设，支持开发绿色信贷、绿色保险、绿色基金等金融产品，大力推进环境治理市场化运营。建立重点项目推进机制，将美丽岱山建设重点项目列入政府优先实施项目名单，确保项目落地见效。</w:t>
      </w:r>
    </w:p>
    <w:p>
      <w:pPr>
        <w:pStyle w:val="15"/>
        <w:numPr>
          <w:ilvl w:val="0"/>
          <w:numId w:val="38"/>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43" w:name="_Toc58942627"/>
      <w:r>
        <w:rPr>
          <w:rFonts w:ascii="Times New Roman" w:hAnsi="Times New Roman" w:eastAsia="楷体_GB2312" w:cs="Times New Roman"/>
          <w:b/>
          <w:kern w:val="0"/>
          <w:sz w:val="32"/>
          <w:szCs w:val="32"/>
        </w:rPr>
        <w:t>严格评估考核，确保规划成效</w:t>
      </w:r>
      <w:bookmarkEnd w:id="43"/>
    </w:p>
    <w:p>
      <w:pPr>
        <w:autoSpaceDE/>
        <w:autoSpaceDN/>
        <w:adjustRightInd/>
        <w:spacing w:line="560" w:lineRule="exact"/>
        <w:ind w:firstLine="640" w:firstLineChars="20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细化完善美丽岱山建设考核细则，对各部门年度目标任务完成情况进行考核，考核结果作为领导班子和领导干部实绩考核评价和奖惩任免的重要依据，严格环境保护责任追究。结合国民经济和社会发展、生态环境保护等规划评估工作，以五年为周期开展美丽岱山建设阶段性绩效评估和考核，并对评估考核结果进行通报，同时向社会公开。</w:t>
      </w:r>
    </w:p>
    <w:p>
      <w:pPr>
        <w:pStyle w:val="15"/>
        <w:numPr>
          <w:ilvl w:val="0"/>
          <w:numId w:val="38"/>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44" w:name="_Toc58942628"/>
      <w:r>
        <w:rPr>
          <w:rFonts w:ascii="Times New Roman" w:hAnsi="Times New Roman" w:eastAsia="楷体_GB2312" w:cs="Times New Roman"/>
          <w:b/>
          <w:kern w:val="0"/>
          <w:sz w:val="32"/>
          <w:szCs w:val="32"/>
        </w:rPr>
        <w:t>加强科技支撑，提升建设效能</w:t>
      </w:r>
      <w:bookmarkEnd w:id="44"/>
    </w:p>
    <w:p>
      <w:pPr>
        <w:autoSpaceDE/>
        <w:autoSpaceDN/>
        <w:adjustRightInd/>
        <w:spacing w:line="560" w:lineRule="exact"/>
        <w:ind w:firstLine="640" w:firstLineChars="20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以数字化转型为契机，重点开展传统产业绿色数字化改造、监测网络全覆盖、固体废弃物全过程监管、生态环境智慧化平台建设等关键技术和设备研发。加大环保科技创新力度， 加强与科研机构、院校的交流与合作，应用和推广各类先进适用技术，建立健全专家顾问团生态环境技术帮扶机制。加强关键环保技术产品自主创新，加快生态环境科技成果落地，推动环境科技向市场化、专业化、产业化发展。</w:t>
      </w:r>
    </w:p>
    <w:p>
      <w:pPr>
        <w:pStyle w:val="15"/>
        <w:numPr>
          <w:ilvl w:val="0"/>
          <w:numId w:val="38"/>
        </w:numPr>
        <w:adjustRightInd w:val="0"/>
        <w:snapToGrid w:val="0"/>
        <w:spacing w:line="560" w:lineRule="exact"/>
        <w:ind w:firstLineChars="0"/>
        <w:outlineLvl w:val="1"/>
        <w:rPr>
          <w:rFonts w:ascii="Times New Roman" w:hAnsi="Times New Roman" w:eastAsia="楷体_GB2312" w:cs="Times New Roman"/>
          <w:b/>
          <w:kern w:val="0"/>
          <w:sz w:val="32"/>
          <w:szCs w:val="32"/>
        </w:rPr>
      </w:pPr>
      <w:bookmarkStart w:id="45" w:name="_Toc58942629"/>
      <w:r>
        <w:rPr>
          <w:rFonts w:ascii="Times New Roman" w:hAnsi="Times New Roman" w:eastAsia="楷体_GB2312" w:cs="Times New Roman"/>
          <w:b/>
          <w:kern w:val="0"/>
          <w:sz w:val="32"/>
          <w:szCs w:val="32"/>
        </w:rPr>
        <w:t>加大宣传力度，引导公众参与</w:t>
      </w:r>
      <w:bookmarkEnd w:id="45"/>
    </w:p>
    <w:p>
      <w:pPr>
        <w:autoSpaceDE/>
        <w:autoSpaceDN/>
        <w:adjustRightInd/>
        <w:spacing w:line="560" w:lineRule="exact"/>
        <w:ind w:firstLine="640" w:firstLineChars="20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充分利用报纸、电视、网络、社交平台和数字媒介等各类媒体，加大美丽岱山建设中典型案例和创新成果的宣传力度，不断扩大美丽岱山建设的影响力和海岛特色示范效应。定期开展美丽岱山建设进机关、进学校、进社区、进家庭、进企业、进乡村等活动，激发全民参与美丽岱山建设的积极性，凝聚社会共识。广泛征求社会意见，及时公布美丽岱山建设重要举措和阶段性成效，增强群众参与感、获得感和幸福感。</w:t>
      </w:r>
    </w:p>
    <w:p>
      <w:pPr>
        <w:autoSpaceDE/>
        <w:autoSpaceDN/>
        <w:adjustRightInd/>
        <w:spacing w:line="560" w:lineRule="exact"/>
        <w:ind w:firstLine="640" w:firstLineChars="200"/>
        <w:jc w:val="both"/>
        <w:rPr>
          <w:rFonts w:eastAsia="仿宋_GB2312"/>
          <w:color w:val="000000" w:themeColor="text1"/>
          <w:sz w:val="32"/>
          <w:szCs w:val="32"/>
          <w14:textFill>
            <w14:solidFill>
              <w14:schemeClr w14:val="tx1"/>
            </w14:solidFill>
          </w14:textFill>
        </w:rPr>
        <w:sectPr>
          <w:footerReference r:id="rId5" w:type="default"/>
          <w:pgSz w:w="11906" w:h="16838"/>
          <w:pgMar w:top="1440" w:right="1800" w:bottom="1440" w:left="1800" w:header="851" w:footer="992" w:gutter="0"/>
          <w:pgNumType w:start="1"/>
          <w:cols w:space="425" w:num="1"/>
          <w:docGrid w:type="lines" w:linePitch="312" w:charSpace="0"/>
        </w:sectPr>
      </w:pPr>
    </w:p>
    <w:p>
      <w:pPr>
        <w:snapToGrid w:val="0"/>
        <w:spacing w:before="120" w:after="120" w:line="560" w:lineRule="exact"/>
        <w:outlineLvl w:val="0"/>
        <w:rPr>
          <w:rFonts w:eastAsia="黑体"/>
          <w:sz w:val="32"/>
          <w:szCs w:val="32"/>
        </w:rPr>
      </w:pPr>
      <w:bookmarkStart w:id="46" w:name="_Toc58942630"/>
      <w:r>
        <w:rPr>
          <w:rFonts w:eastAsia="黑体"/>
          <w:sz w:val="32"/>
          <w:szCs w:val="32"/>
        </w:rPr>
        <w:t>附件1：深化生态文明示范创建 高水平建设美丽岱山指标体系</w:t>
      </w:r>
      <w:bookmarkEnd w:id="46"/>
    </w:p>
    <w:tbl>
      <w:tblPr>
        <w:tblStyle w:val="9"/>
        <w:tblW w:w="5000" w:type="pct"/>
        <w:tblInd w:w="0" w:type="dxa"/>
        <w:tblLayout w:type="autofit"/>
        <w:tblCellMar>
          <w:top w:w="0" w:type="dxa"/>
          <w:left w:w="0" w:type="dxa"/>
          <w:bottom w:w="0" w:type="dxa"/>
          <w:right w:w="0" w:type="dxa"/>
        </w:tblCellMar>
      </w:tblPr>
      <w:tblGrid>
        <w:gridCol w:w="991"/>
        <w:gridCol w:w="818"/>
        <w:gridCol w:w="1578"/>
        <w:gridCol w:w="587"/>
        <w:gridCol w:w="3833"/>
        <w:gridCol w:w="1562"/>
        <w:gridCol w:w="1182"/>
        <w:gridCol w:w="1182"/>
        <w:gridCol w:w="1182"/>
        <w:gridCol w:w="1053"/>
      </w:tblGrid>
      <w:tr>
        <w:tblPrEx>
          <w:tblCellMar>
            <w:top w:w="0" w:type="dxa"/>
            <w:left w:w="0" w:type="dxa"/>
            <w:bottom w:w="0" w:type="dxa"/>
            <w:right w:w="0" w:type="dxa"/>
          </w:tblCellMar>
        </w:tblPrEx>
        <w:trPr>
          <w:trHeight w:val="20" w:hRule="atLeast"/>
          <w:tblHeader/>
        </w:trPr>
        <w:tc>
          <w:tcPr>
            <w:tcW w:w="355"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b/>
                <w:bCs/>
                <w:sz w:val="21"/>
                <w:szCs w:val="21"/>
              </w:rPr>
              <w:t>领域</w:t>
            </w: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b/>
                <w:bCs/>
                <w:sz w:val="21"/>
                <w:szCs w:val="21"/>
              </w:rPr>
              <w:t>序号</w:t>
            </w:r>
          </w:p>
        </w:tc>
        <w:tc>
          <w:tcPr>
            <w:tcW w:w="2147" w:type="pct"/>
            <w:gridSpan w:val="3"/>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b/>
                <w:bCs/>
                <w:sz w:val="21"/>
                <w:szCs w:val="21"/>
              </w:rPr>
              <w:t>指标名称</w:t>
            </w:r>
          </w:p>
        </w:tc>
        <w:tc>
          <w:tcPr>
            <w:tcW w:w="559"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b/>
                <w:bCs/>
                <w:sz w:val="21"/>
                <w:szCs w:val="21"/>
              </w:rPr>
              <w:t>2019年</w:t>
            </w:r>
          </w:p>
        </w:tc>
        <w:tc>
          <w:tcPr>
            <w:tcW w:w="42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b/>
                <w:bCs/>
                <w:sz w:val="21"/>
                <w:szCs w:val="21"/>
              </w:rPr>
              <w:t>2025年</w:t>
            </w:r>
          </w:p>
        </w:tc>
        <w:tc>
          <w:tcPr>
            <w:tcW w:w="42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b/>
                <w:bCs/>
                <w:sz w:val="21"/>
                <w:szCs w:val="21"/>
              </w:rPr>
              <w:t>2030年</w:t>
            </w:r>
          </w:p>
        </w:tc>
        <w:tc>
          <w:tcPr>
            <w:tcW w:w="42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b/>
                <w:bCs/>
                <w:sz w:val="21"/>
                <w:szCs w:val="21"/>
              </w:rPr>
              <w:t>2035年</w:t>
            </w:r>
          </w:p>
        </w:tc>
        <w:tc>
          <w:tcPr>
            <w:tcW w:w="377"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b/>
                <w:sz w:val="21"/>
                <w:szCs w:val="21"/>
              </w:rPr>
            </w:pPr>
            <w:r>
              <w:rPr>
                <w:rFonts w:eastAsia="仿宋_GB2312"/>
                <w:b/>
                <w:sz w:val="21"/>
                <w:szCs w:val="21"/>
              </w:rPr>
              <w:t>指标属性</w:t>
            </w:r>
          </w:p>
        </w:tc>
      </w:tr>
      <w:tr>
        <w:tblPrEx>
          <w:tblCellMar>
            <w:top w:w="0" w:type="dxa"/>
            <w:left w:w="0" w:type="dxa"/>
            <w:bottom w:w="0" w:type="dxa"/>
            <w:right w:w="0" w:type="dxa"/>
          </w:tblCellMar>
        </w:tblPrEx>
        <w:trPr>
          <w:trHeight w:val="20" w:hRule="atLeast"/>
        </w:trPr>
        <w:tc>
          <w:tcPr>
            <w:tcW w:w="355" w:type="pct"/>
            <w:vMerge w:val="restart"/>
            <w:tcBorders>
              <w:top w:val="single" w:color="000000" w:sz="4" w:space="0"/>
              <w:left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美丽国土空间</w:t>
            </w: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1</w:t>
            </w:r>
          </w:p>
        </w:tc>
        <w:tc>
          <w:tcPr>
            <w:tcW w:w="2147" w:type="pct"/>
            <w:gridSpan w:val="3"/>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自然保护地面积（平方千米）</w:t>
            </w:r>
          </w:p>
        </w:tc>
        <w:tc>
          <w:tcPr>
            <w:tcW w:w="559"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sz w:val="21"/>
                <w:szCs w:val="21"/>
              </w:rPr>
              <w:t>656.86</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功能不降低，环境不破坏、自然资源不侵占</w:t>
            </w:r>
          </w:p>
        </w:tc>
        <w:tc>
          <w:tcPr>
            <w:tcW w:w="423" w:type="pct"/>
            <w:tcBorders>
              <w:top w:val="single" w:color="000000" w:sz="4" w:space="0"/>
              <w:left w:val="single" w:color="000000" w:sz="4" w:space="0"/>
              <w:bottom w:val="single" w:color="000000" w:sz="4" w:space="0"/>
              <w:right w:val="single" w:color="000000" w:sz="4" w:space="0"/>
            </w:tcBorders>
          </w:tcPr>
          <w:p>
            <w:pPr>
              <w:jc w:val="center"/>
              <w:rPr>
                <w:sz w:val="21"/>
                <w:szCs w:val="21"/>
              </w:rPr>
            </w:pPr>
            <w:r>
              <w:rPr>
                <w:rFonts w:eastAsia="仿宋_GB2312"/>
                <w:sz w:val="21"/>
                <w:szCs w:val="21"/>
              </w:rPr>
              <w:t>功能不降低，环境不破坏、自然资源不侵占</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功能不降低，环境不破坏、自然资源不侵占</w:t>
            </w:r>
          </w:p>
        </w:tc>
        <w:tc>
          <w:tcPr>
            <w:tcW w:w="377"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约束性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2</w:t>
            </w:r>
          </w:p>
        </w:tc>
        <w:tc>
          <w:tcPr>
            <w:tcW w:w="2147" w:type="pct"/>
            <w:gridSpan w:val="3"/>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生态保护红线面积（平方千米）</w:t>
            </w:r>
          </w:p>
        </w:tc>
        <w:tc>
          <w:tcPr>
            <w:tcW w:w="559"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20.21（陆域）</w:t>
            </w:r>
          </w:p>
          <w:p>
            <w:pPr>
              <w:pStyle w:val="27"/>
              <w:kinsoku w:val="0"/>
              <w:overflowPunct w:val="0"/>
              <w:jc w:val="center"/>
              <w:rPr>
                <w:rFonts w:eastAsia="仿宋_GB2312"/>
                <w:sz w:val="21"/>
                <w:szCs w:val="21"/>
              </w:rPr>
            </w:pPr>
            <w:r>
              <w:rPr>
                <w:rFonts w:eastAsia="仿宋_GB2312"/>
                <w:sz w:val="21"/>
                <w:szCs w:val="21"/>
              </w:rPr>
              <w:t>1049.47（海洋）</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both"/>
              <w:rPr>
                <w:rFonts w:eastAsia="仿宋_GB2312"/>
                <w:sz w:val="21"/>
                <w:szCs w:val="21"/>
              </w:rPr>
            </w:pPr>
            <w:r>
              <w:rPr>
                <w:rFonts w:eastAsia="仿宋_GB2312"/>
                <w:sz w:val="21"/>
                <w:szCs w:val="21"/>
              </w:rPr>
              <w:t>面积不减小，性质不改变，功能不降低</w:t>
            </w:r>
          </w:p>
        </w:tc>
        <w:tc>
          <w:tcPr>
            <w:tcW w:w="423" w:type="pct"/>
            <w:tcBorders>
              <w:top w:val="single" w:color="000000" w:sz="4" w:space="0"/>
              <w:left w:val="single" w:color="000000" w:sz="4" w:space="0"/>
              <w:bottom w:val="single" w:color="000000" w:sz="4" w:space="0"/>
              <w:right w:val="single" w:color="000000" w:sz="4" w:space="0"/>
            </w:tcBorders>
          </w:tcPr>
          <w:p>
            <w:pPr>
              <w:jc w:val="both"/>
              <w:rPr>
                <w:sz w:val="21"/>
                <w:szCs w:val="21"/>
              </w:rPr>
            </w:pPr>
            <w:r>
              <w:rPr>
                <w:rFonts w:eastAsia="仿宋_GB2312"/>
                <w:sz w:val="21"/>
                <w:szCs w:val="21"/>
              </w:rPr>
              <w:t>面积不减小，性质不改变，功能不降低</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面积不减小，性质不改变，功能不降低</w:t>
            </w:r>
          </w:p>
        </w:tc>
        <w:tc>
          <w:tcPr>
            <w:tcW w:w="377"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约束性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3</w:t>
            </w:r>
          </w:p>
        </w:tc>
        <w:tc>
          <w:tcPr>
            <w:tcW w:w="2147" w:type="pct"/>
            <w:gridSpan w:val="3"/>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海岛自然岸线保有率（%）</w:t>
            </w:r>
          </w:p>
        </w:tc>
        <w:tc>
          <w:tcPr>
            <w:tcW w:w="559"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79.03</w:t>
            </w:r>
          </w:p>
        </w:tc>
        <w:tc>
          <w:tcPr>
            <w:tcW w:w="423" w:type="pct"/>
            <w:tcBorders>
              <w:top w:val="single" w:color="000000" w:sz="4" w:space="0"/>
              <w:left w:val="single" w:color="000000" w:sz="4" w:space="0"/>
              <w:bottom w:val="single" w:color="000000" w:sz="4" w:space="0"/>
              <w:right w:val="single" w:color="000000" w:sz="4" w:space="0"/>
            </w:tcBorders>
          </w:tcPr>
          <w:p>
            <w:pPr>
              <w:jc w:val="center"/>
              <w:rPr>
                <w:sz w:val="21"/>
                <w:szCs w:val="21"/>
              </w:rPr>
            </w:pPr>
            <w:r>
              <w:rPr>
                <w:rFonts w:eastAsia="仿宋_GB2312"/>
                <w:sz w:val="21"/>
                <w:szCs w:val="21"/>
              </w:rPr>
              <w:t>不减少</w:t>
            </w:r>
          </w:p>
        </w:tc>
        <w:tc>
          <w:tcPr>
            <w:tcW w:w="423" w:type="pct"/>
            <w:tcBorders>
              <w:top w:val="single" w:color="000000" w:sz="4" w:space="0"/>
              <w:left w:val="single" w:color="000000" w:sz="4" w:space="0"/>
              <w:bottom w:val="single" w:color="000000" w:sz="4" w:space="0"/>
              <w:right w:val="single" w:color="000000" w:sz="4" w:space="0"/>
            </w:tcBorders>
          </w:tcPr>
          <w:p>
            <w:pPr>
              <w:jc w:val="center"/>
              <w:rPr>
                <w:sz w:val="21"/>
                <w:szCs w:val="21"/>
              </w:rPr>
            </w:pPr>
            <w:r>
              <w:rPr>
                <w:rFonts w:eastAsia="仿宋_GB2312"/>
                <w:sz w:val="21"/>
                <w:szCs w:val="21"/>
              </w:rPr>
              <w:t>不减少</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不减少</w:t>
            </w:r>
          </w:p>
        </w:tc>
        <w:tc>
          <w:tcPr>
            <w:tcW w:w="377"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约束性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4</w:t>
            </w:r>
          </w:p>
        </w:tc>
        <w:tc>
          <w:tcPr>
            <w:tcW w:w="2147" w:type="pct"/>
            <w:gridSpan w:val="3"/>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基本水面率（%）</w:t>
            </w:r>
          </w:p>
        </w:tc>
        <w:tc>
          <w:tcPr>
            <w:tcW w:w="559"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w:t>
            </w:r>
          </w:p>
        </w:tc>
        <w:tc>
          <w:tcPr>
            <w:tcW w:w="423" w:type="pct"/>
            <w:tcBorders>
              <w:top w:val="single" w:color="000000" w:sz="4" w:space="0"/>
              <w:left w:val="single" w:color="000000" w:sz="4" w:space="0"/>
              <w:bottom w:val="single" w:color="000000" w:sz="4" w:space="0"/>
              <w:right w:val="single" w:color="000000" w:sz="4" w:space="0"/>
            </w:tcBorders>
          </w:tcPr>
          <w:p>
            <w:pPr>
              <w:jc w:val="center"/>
              <w:rPr>
                <w:rFonts w:eastAsia="仿宋_GB2312"/>
                <w:sz w:val="21"/>
                <w:szCs w:val="21"/>
              </w:rPr>
            </w:pPr>
            <w:r>
              <w:rPr>
                <w:rFonts w:eastAsia="仿宋_GB2312"/>
                <w:sz w:val="21"/>
                <w:szCs w:val="21"/>
              </w:rPr>
              <w:t>面积不减少、功能不减退</w:t>
            </w:r>
          </w:p>
        </w:tc>
        <w:tc>
          <w:tcPr>
            <w:tcW w:w="423" w:type="pct"/>
            <w:tcBorders>
              <w:top w:val="single" w:color="000000" w:sz="4" w:space="0"/>
              <w:left w:val="single" w:color="000000" w:sz="4" w:space="0"/>
              <w:bottom w:val="single" w:color="000000" w:sz="4" w:space="0"/>
              <w:right w:val="single" w:color="000000" w:sz="4" w:space="0"/>
            </w:tcBorders>
          </w:tcPr>
          <w:p>
            <w:pPr>
              <w:jc w:val="center"/>
              <w:rPr>
                <w:sz w:val="21"/>
                <w:szCs w:val="21"/>
              </w:rPr>
            </w:pPr>
            <w:r>
              <w:rPr>
                <w:rFonts w:eastAsia="仿宋_GB2312"/>
                <w:sz w:val="21"/>
                <w:szCs w:val="21"/>
              </w:rPr>
              <w:t>面积不减少、功能不减退</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面积不减少、功能不减退</w:t>
            </w:r>
          </w:p>
        </w:tc>
        <w:tc>
          <w:tcPr>
            <w:tcW w:w="377"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预期性</w:t>
            </w:r>
          </w:p>
        </w:tc>
      </w:tr>
      <w:tr>
        <w:tblPrEx>
          <w:tblCellMar>
            <w:top w:w="0" w:type="dxa"/>
            <w:left w:w="0" w:type="dxa"/>
            <w:bottom w:w="0" w:type="dxa"/>
            <w:right w:w="0" w:type="dxa"/>
          </w:tblCellMar>
        </w:tblPrEx>
        <w:trPr>
          <w:trHeight w:val="324" w:hRule="atLeast"/>
        </w:trPr>
        <w:tc>
          <w:tcPr>
            <w:tcW w:w="355" w:type="pct"/>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5</w:t>
            </w:r>
          </w:p>
        </w:tc>
        <w:tc>
          <w:tcPr>
            <w:tcW w:w="2147" w:type="pct"/>
            <w:gridSpan w:val="3"/>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森林覆盖率（%）</w:t>
            </w:r>
          </w:p>
        </w:tc>
        <w:tc>
          <w:tcPr>
            <w:tcW w:w="559"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47.33</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不减少</w:t>
            </w:r>
          </w:p>
        </w:tc>
        <w:tc>
          <w:tcPr>
            <w:tcW w:w="423" w:type="pct"/>
            <w:tcBorders>
              <w:top w:val="single" w:color="000000" w:sz="4" w:space="0"/>
              <w:left w:val="single" w:color="000000" w:sz="4" w:space="0"/>
              <w:bottom w:val="single" w:color="000000" w:sz="4" w:space="0"/>
              <w:right w:val="single" w:color="000000" w:sz="4" w:space="0"/>
            </w:tcBorders>
          </w:tcPr>
          <w:p>
            <w:pPr>
              <w:jc w:val="center"/>
              <w:rPr>
                <w:sz w:val="21"/>
                <w:szCs w:val="21"/>
              </w:rPr>
            </w:pPr>
            <w:r>
              <w:rPr>
                <w:rFonts w:eastAsia="仿宋_GB2312"/>
                <w:sz w:val="21"/>
                <w:szCs w:val="21"/>
              </w:rPr>
              <w:t>不减少</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不减少</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预期性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6</w:t>
            </w:r>
          </w:p>
        </w:tc>
        <w:tc>
          <w:tcPr>
            <w:tcW w:w="2147" w:type="pct"/>
            <w:gridSpan w:val="3"/>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湿地保护率（%）</w:t>
            </w:r>
          </w:p>
        </w:tc>
        <w:tc>
          <w:tcPr>
            <w:tcW w:w="559"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35.37</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不减少</w:t>
            </w:r>
          </w:p>
        </w:tc>
        <w:tc>
          <w:tcPr>
            <w:tcW w:w="423" w:type="pct"/>
            <w:tcBorders>
              <w:top w:val="single" w:color="000000" w:sz="4" w:space="0"/>
              <w:left w:val="single" w:color="000000" w:sz="4" w:space="0"/>
              <w:bottom w:val="single" w:color="000000" w:sz="4" w:space="0"/>
              <w:right w:val="single" w:color="000000" w:sz="4" w:space="0"/>
            </w:tcBorders>
          </w:tcPr>
          <w:p>
            <w:pPr>
              <w:jc w:val="center"/>
              <w:rPr>
                <w:sz w:val="21"/>
                <w:szCs w:val="21"/>
              </w:rPr>
            </w:pPr>
            <w:r>
              <w:rPr>
                <w:rFonts w:eastAsia="仿宋_GB2312"/>
                <w:sz w:val="21"/>
                <w:szCs w:val="21"/>
              </w:rPr>
              <w:t>不减少</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不减少</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预期性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bottom w:val="single" w:color="000000" w:sz="4" w:space="0"/>
              <w:right w:val="single" w:color="000000" w:sz="4" w:space="0"/>
            </w:tcBorders>
          </w:tcPr>
          <w:p>
            <w:pPr>
              <w:pStyle w:val="27"/>
              <w:kinsoku w:val="0"/>
              <w:overflowPunct w:val="0"/>
              <w:rPr>
                <w:rFonts w:eastAsia="仿宋_GB2312"/>
                <w:sz w:val="21"/>
                <w:szCs w:val="21"/>
              </w:rPr>
            </w:pP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7</w:t>
            </w:r>
          </w:p>
        </w:tc>
        <w:tc>
          <w:tcPr>
            <w:tcW w:w="2147" w:type="pct"/>
            <w:gridSpan w:val="3"/>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水土保持率（%）</w:t>
            </w:r>
          </w:p>
        </w:tc>
        <w:tc>
          <w:tcPr>
            <w:tcW w:w="559"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w:t>
            </w:r>
          </w:p>
        </w:tc>
        <w:tc>
          <w:tcPr>
            <w:tcW w:w="42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逐步提高</w:t>
            </w:r>
          </w:p>
        </w:tc>
        <w:tc>
          <w:tcPr>
            <w:tcW w:w="423" w:type="pct"/>
            <w:tcBorders>
              <w:top w:val="single" w:color="000000" w:sz="4" w:space="0"/>
              <w:left w:val="single" w:color="000000" w:sz="4" w:space="0"/>
              <w:bottom w:val="single" w:color="000000" w:sz="4" w:space="0"/>
              <w:right w:val="single" w:color="000000" w:sz="4" w:space="0"/>
            </w:tcBorders>
          </w:tcPr>
          <w:p>
            <w:pPr>
              <w:rPr>
                <w:sz w:val="21"/>
                <w:szCs w:val="21"/>
              </w:rPr>
            </w:pPr>
            <w:r>
              <w:rPr>
                <w:rFonts w:eastAsia="仿宋_GB2312"/>
                <w:sz w:val="21"/>
                <w:szCs w:val="21"/>
              </w:rPr>
              <w:t>逐步提高</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逐步提高</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预期性</w:t>
            </w:r>
          </w:p>
        </w:tc>
      </w:tr>
      <w:tr>
        <w:tblPrEx>
          <w:tblCellMar>
            <w:top w:w="0" w:type="dxa"/>
            <w:left w:w="0" w:type="dxa"/>
            <w:bottom w:w="0" w:type="dxa"/>
            <w:right w:w="0" w:type="dxa"/>
          </w:tblCellMar>
        </w:tblPrEx>
        <w:trPr>
          <w:trHeight w:val="20" w:hRule="atLeast"/>
        </w:trPr>
        <w:tc>
          <w:tcPr>
            <w:tcW w:w="355" w:type="pct"/>
            <w:vMerge w:val="restar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美丽现代经济</w:t>
            </w: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8</w:t>
            </w:r>
          </w:p>
        </w:tc>
        <w:tc>
          <w:tcPr>
            <w:tcW w:w="2147" w:type="pct"/>
            <w:gridSpan w:val="3"/>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R&amp;D经费支出占GDP比重（%）</w:t>
            </w:r>
          </w:p>
        </w:tc>
        <w:tc>
          <w:tcPr>
            <w:tcW w:w="559"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hint="eastAsia" w:eastAsia="仿宋_GB2312"/>
                <w:sz w:val="21"/>
                <w:szCs w:val="21"/>
              </w:rPr>
              <w:t>0</w:t>
            </w:r>
            <w:r>
              <w:rPr>
                <w:rFonts w:eastAsia="仿宋_GB2312"/>
                <w:sz w:val="21"/>
                <w:szCs w:val="21"/>
              </w:rPr>
              <w:t>.92</w:t>
            </w:r>
          </w:p>
        </w:tc>
        <w:tc>
          <w:tcPr>
            <w:tcW w:w="42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hint="eastAsia" w:eastAsia="仿宋_GB2312"/>
                <w:sz w:val="21"/>
                <w:szCs w:val="21"/>
              </w:rPr>
              <w:t>1</w:t>
            </w:r>
            <w:r>
              <w:rPr>
                <w:rFonts w:eastAsia="仿宋_GB2312"/>
                <w:sz w:val="21"/>
                <w:szCs w:val="21"/>
              </w:rPr>
              <w:t>.5</w:t>
            </w:r>
          </w:p>
        </w:tc>
        <w:tc>
          <w:tcPr>
            <w:tcW w:w="42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hint="eastAsia" w:eastAsia="仿宋_GB2312"/>
                <w:sz w:val="21"/>
                <w:szCs w:val="21"/>
              </w:rPr>
              <w:t>稳步</w:t>
            </w:r>
            <w:r>
              <w:rPr>
                <w:rFonts w:eastAsia="仿宋_GB2312"/>
                <w:sz w:val="21"/>
                <w:szCs w:val="21"/>
              </w:rPr>
              <w:t>增长</w:t>
            </w:r>
          </w:p>
        </w:tc>
        <w:tc>
          <w:tcPr>
            <w:tcW w:w="42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hint="eastAsia" w:eastAsia="仿宋_GB2312"/>
                <w:sz w:val="21"/>
                <w:szCs w:val="21"/>
              </w:rPr>
              <w:t>稳步</w:t>
            </w:r>
            <w:r>
              <w:rPr>
                <w:rFonts w:eastAsia="仿宋_GB2312"/>
                <w:sz w:val="21"/>
                <w:szCs w:val="21"/>
              </w:rPr>
              <w:t>增长</w:t>
            </w:r>
          </w:p>
        </w:tc>
        <w:tc>
          <w:tcPr>
            <w:tcW w:w="377"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预期性</w:t>
            </w:r>
          </w:p>
        </w:tc>
      </w:tr>
      <w:tr>
        <w:tblPrEx>
          <w:tblCellMar>
            <w:top w:w="0" w:type="dxa"/>
            <w:left w:w="0" w:type="dxa"/>
            <w:bottom w:w="0" w:type="dxa"/>
            <w:right w:w="0" w:type="dxa"/>
          </w:tblCellMar>
        </w:tblPrEx>
        <w:trPr>
          <w:trHeight w:val="20" w:hRule="atLeast"/>
        </w:trPr>
        <w:tc>
          <w:tcPr>
            <w:tcW w:w="355" w:type="pct"/>
            <w:vMerge w:val="continue"/>
            <w:tcBorders>
              <w:top w:val="single" w:color="000000" w:sz="4" w:space="0"/>
              <w:left w:val="single" w:color="000000" w:sz="4" w:space="0"/>
              <w:bottom w:val="single" w:color="000000" w:sz="4" w:space="0"/>
              <w:right w:val="single" w:color="000000" w:sz="4" w:space="0"/>
            </w:tcBorders>
          </w:tcPr>
          <w:p>
            <w:pPr>
              <w:pStyle w:val="27"/>
              <w:kinsoku w:val="0"/>
              <w:overflowPunct w:val="0"/>
              <w:rPr>
                <w:rFonts w:eastAsia="仿宋_GB2312"/>
                <w:sz w:val="21"/>
                <w:szCs w:val="21"/>
              </w:rPr>
            </w:pP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9</w:t>
            </w:r>
          </w:p>
        </w:tc>
        <w:tc>
          <w:tcPr>
            <w:tcW w:w="2147" w:type="pct"/>
            <w:gridSpan w:val="3"/>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万元国内生产总值消耗（吨标准煤/万元）</w:t>
            </w:r>
          </w:p>
        </w:tc>
        <w:tc>
          <w:tcPr>
            <w:tcW w:w="559"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0.68</w:t>
            </w:r>
          </w:p>
        </w:tc>
        <w:tc>
          <w:tcPr>
            <w:tcW w:w="42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持续下降</w:t>
            </w:r>
          </w:p>
        </w:tc>
        <w:tc>
          <w:tcPr>
            <w:tcW w:w="423" w:type="pct"/>
            <w:tcBorders>
              <w:top w:val="single" w:color="000000" w:sz="4" w:space="0"/>
              <w:left w:val="single" w:color="000000" w:sz="4" w:space="0"/>
              <w:bottom w:val="single" w:color="000000" w:sz="4" w:space="0"/>
              <w:right w:val="single" w:color="000000" w:sz="4" w:space="0"/>
            </w:tcBorders>
          </w:tcPr>
          <w:p>
            <w:pPr>
              <w:jc w:val="center"/>
              <w:rPr>
                <w:sz w:val="21"/>
                <w:szCs w:val="21"/>
              </w:rPr>
            </w:pPr>
            <w:r>
              <w:rPr>
                <w:rFonts w:eastAsia="仿宋_GB2312"/>
                <w:sz w:val="21"/>
                <w:szCs w:val="21"/>
              </w:rPr>
              <w:t>持续下降</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持续下降</w:t>
            </w:r>
          </w:p>
        </w:tc>
        <w:tc>
          <w:tcPr>
            <w:tcW w:w="377"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约束性</w:t>
            </w:r>
          </w:p>
        </w:tc>
      </w:tr>
      <w:tr>
        <w:tblPrEx>
          <w:tblCellMar>
            <w:top w:w="0" w:type="dxa"/>
            <w:left w:w="0" w:type="dxa"/>
            <w:bottom w:w="0" w:type="dxa"/>
            <w:right w:w="0" w:type="dxa"/>
          </w:tblCellMar>
        </w:tblPrEx>
        <w:trPr>
          <w:trHeight w:val="20" w:hRule="atLeast"/>
        </w:trPr>
        <w:tc>
          <w:tcPr>
            <w:tcW w:w="355" w:type="pct"/>
            <w:vMerge w:val="continue"/>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p>
        </w:tc>
        <w:tc>
          <w:tcPr>
            <w:tcW w:w="293" w:type="pct"/>
            <w:vMerge w:val="restart"/>
            <w:tcBorders>
              <w:top w:val="single" w:color="000000" w:sz="4" w:space="0"/>
              <w:left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10</w:t>
            </w:r>
          </w:p>
        </w:tc>
        <w:tc>
          <w:tcPr>
            <w:tcW w:w="565" w:type="pct"/>
            <w:vMerge w:val="restart"/>
            <w:tcBorders>
              <w:top w:val="single" w:color="000000" w:sz="4" w:space="0"/>
              <w:left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水资源节约</w:t>
            </w:r>
          </w:p>
        </w:tc>
        <w:tc>
          <w:tcPr>
            <w:tcW w:w="1582" w:type="pct"/>
            <w:gridSpan w:val="2"/>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用水总量（万立方米）</w:t>
            </w:r>
          </w:p>
        </w:tc>
        <w:tc>
          <w:tcPr>
            <w:tcW w:w="559"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3515</w:t>
            </w:r>
          </w:p>
        </w:tc>
        <w:tc>
          <w:tcPr>
            <w:tcW w:w="42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≤6600</w:t>
            </w:r>
          </w:p>
        </w:tc>
        <w:tc>
          <w:tcPr>
            <w:tcW w:w="42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w:t>
            </w:r>
          </w:p>
        </w:tc>
        <w:tc>
          <w:tcPr>
            <w:tcW w:w="42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约束性</w:t>
            </w:r>
          </w:p>
        </w:tc>
      </w:tr>
      <w:tr>
        <w:tblPrEx>
          <w:tblCellMar>
            <w:top w:w="0" w:type="dxa"/>
            <w:left w:w="0" w:type="dxa"/>
            <w:bottom w:w="0" w:type="dxa"/>
            <w:right w:w="0" w:type="dxa"/>
          </w:tblCellMar>
        </w:tblPrEx>
        <w:trPr>
          <w:trHeight w:val="20" w:hRule="atLeast"/>
        </w:trPr>
        <w:tc>
          <w:tcPr>
            <w:tcW w:w="355" w:type="pct"/>
            <w:vMerge w:val="continue"/>
            <w:tcBorders>
              <w:top w:val="single" w:color="000000" w:sz="4" w:space="0"/>
              <w:left w:val="single" w:color="000000" w:sz="4" w:space="0"/>
              <w:bottom w:val="single" w:color="000000" w:sz="4" w:space="0"/>
              <w:right w:val="single" w:color="000000" w:sz="4" w:space="0"/>
            </w:tcBorders>
          </w:tcPr>
          <w:p>
            <w:pPr>
              <w:pStyle w:val="27"/>
              <w:kinsoku w:val="0"/>
              <w:overflowPunct w:val="0"/>
              <w:rPr>
                <w:rFonts w:eastAsia="仿宋_GB2312"/>
                <w:sz w:val="21"/>
                <w:szCs w:val="21"/>
              </w:rPr>
            </w:pPr>
          </w:p>
        </w:tc>
        <w:tc>
          <w:tcPr>
            <w:tcW w:w="293" w:type="pct"/>
            <w:vMerge w:val="continue"/>
            <w:tcBorders>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p>
        </w:tc>
        <w:tc>
          <w:tcPr>
            <w:tcW w:w="565" w:type="pct"/>
            <w:vMerge w:val="continue"/>
            <w:tcBorders>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p>
        </w:tc>
        <w:tc>
          <w:tcPr>
            <w:tcW w:w="1582" w:type="pct"/>
            <w:gridSpan w:val="2"/>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万元国内生产总值用水量（立方米/万元）</w:t>
            </w:r>
          </w:p>
        </w:tc>
        <w:tc>
          <w:tcPr>
            <w:tcW w:w="559"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15.03</w:t>
            </w:r>
          </w:p>
        </w:tc>
        <w:tc>
          <w:tcPr>
            <w:tcW w:w="42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较2015年降低26%</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持续下降</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持续下降</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约束性</w:t>
            </w:r>
          </w:p>
        </w:tc>
      </w:tr>
      <w:tr>
        <w:tblPrEx>
          <w:tblCellMar>
            <w:top w:w="0" w:type="dxa"/>
            <w:left w:w="0" w:type="dxa"/>
            <w:bottom w:w="0" w:type="dxa"/>
            <w:right w:w="0" w:type="dxa"/>
          </w:tblCellMar>
        </w:tblPrEx>
        <w:trPr>
          <w:trHeight w:val="20" w:hRule="atLeast"/>
        </w:trPr>
        <w:tc>
          <w:tcPr>
            <w:tcW w:w="355" w:type="pct"/>
            <w:vMerge w:val="continue"/>
            <w:tcBorders>
              <w:top w:val="single" w:color="000000" w:sz="4" w:space="0"/>
              <w:left w:val="single" w:color="000000" w:sz="4" w:space="0"/>
              <w:bottom w:val="single" w:color="000000" w:sz="4" w:space="0"/>
              <w:right w:val="single" w:color="000000" w:sz="4" w:space="0"/>
            </w:tcBorders>
          </w:tcPr>
          <w:p>
            <w:pPr>
              <w:pStyle w:val="27"/>
              <w:kinsoku w:val="0"/>
              <w:overflowPunct w:val="0"/>
              <w:rPr>
                <w:rFonts w:eastAsia="仿宋_GB2312"/>
                <w:sz w:val="21"/>
                <w:szCs w:val="21"/>
              </w:rPr>
            </w:pP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11</w:t>
            </w:r>
          </w:p>
        </w:tc>
        <w:tc>
          <w:tcPr>
            <w:tcW w:w="2147" w:type="pct"/>
            <w:gridSpan w:val="3"/>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非化石能源占一次能源比例（%）</w:t>
            </w:r>
          </w:p>
        </w:tc>
        <w:tc>
          <w:tcPr>
            <w:tcW w:w="559"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w:t>
            </w:r>
          </w:p>
        </w:tc>
        <w:tc>
          <w:tcPr>
            <w:tcW w:w="42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w:t>
            </w:r>
            <w:r>
              <w:rPr>
                <w:rFonts w:hint="eastAsia" w:eastAsia="仿宋_GB2312"/>
                <w:sz w:val="21"/>
                <w:szCs w:val="21"/>
              </w:rPr>
              <w:t>1</w:t>
            </w:r>
            <w:r>
              <w:rPr>
                <w:rFonts w:eastAsia="仿宋_GB2312"/>
                <w:sz w:val="21"/>
                <w:szCs w:val="21"/>
              </w:rPr>
              <w:t>8</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w:t>
            </w:r>
            <w:r>
              <w:rPr>
                <w:rFonts w:hint="eastAsia" w:eastAsia="仿宋_GB2312"/>
                <w:sz w:val="21"/>
                <w:szCs w:val="21"/>
              </w:rPr>
              <w:t>2</w:t>
            </w:r>
            <w:r>
              <w:rPr>
                <w:rFonts w:eastAsia="仿宋_GB2312"/>
                <w:sz w:val="21"/>
                <w:szCs w:val="21"/>
              </w:rPr>
              <w:t>0</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w:t>
            </w:r>
            <w:r>
              <w:rPr>
                <w:rFonts w:hint="eastAsia" w:eastAsia="仿宋_GB2312"/>
                <w:sz w:val="21"/>
                <w:szCs w:val="21"/>
              </w:rPr>
              <w:t>2</w:t>
            </w:r>
            <w:r>
              <w:rPr>
                <w:rFonts w:eastAsia="仿宋_GB2312"/>
                <w:sz w:val="21"/>
                <w:szCs w:val="21"/>
              </w:rPr>
              <w:t>2</w:t>
            </w:r>
          </w:p>
        </w:tc>
        <w:tc>
          <w:tcPr>
            <w:tcW w:w="377"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预期性</w:t>
            </w:r>
          </w:p>
        </w:tc>
      </w:tr>
      <w:tr>
        <w:tblPrEx>
          <w:tblCellMar>
            <w:top w:w="0" w:type="dxa"/>
            <w:left w:w="0" w:type="dxa"/>
            <w:bottom w:w="0" w:type="dxa"/>
            <w:right w:w="0" w:type="dxa"/>
          </w:tblCellMar>
        </w:tblPrEx>
        <w:trPr>
          <w:trHeight w:val="20" w:hRule="atLeast"/>
        </w:trPr>
        <w:tc>
          <w:tcPr>
            <w:tcW w:w="355" w:type="pct"/>
            <w:vMerge w:val="restart"/>
            <w:tcBorders>
              <w:top w:val="single" w:color="000000" w:sz="4" w:space="0"/>
              <w:left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美丽生态环境</w:t>
            </w:r>
          </w:p>
        </w:tc>
        <w:tc>
          <w:tcPr>
            <w:tcW w:w="293" w:type="pct"/>
            <w:vMerge w:val="restart"/>
            <w:tcBorders>
              <w:top w:val="single" w:color="000000" w:sz="4" w:space="0"/>
              <w:left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12</w:t>
            </w:r>
          </w:p>
        </w:tc>
        <w:tc>
          <w:tcPr>
            <w:tcW w:w="565" w:type="pct"/>
            <w:vMerge w:val="restart"/>
            <w:tcBorders>
              <w:top w:val="single" w:color="000000" w:sz="4" w:space="0"/>
              <w:left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城市空气质量</w:t>
            </w:r>
          </w:p>
        </w:tc>
        <w:tc>
          <w:tcPr>
            <w:tcW w:w="1582" w:type="pct"/>
            <w:gridSpan w:val="2"/>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position w:val="1"/>
                <w:sz w:val="21"/>
                <w:szCs w:val="21"/>
              </w:rPr>
              <w:t>细颗粒物（PM</w:t>
            </w:r>
            <w:r>
              <w:rPr>
                <w:rFonts w:eastAsia="仿宋_GB2312"/>
                <w:sz w:val="21"/>
                <w:szCs w:val="21"/>
              </w:rPr>
              <w:t>2.5</w:t>
            </w:r>
            <w:r>
              <w:rPr>
                <w:rFonts w:eastAsia="仿宋_GB2312"/>
                <w:position w:val="1"/>
                <w:sz w:val="21"/>
                <w:szCs w:val="21"/>
              </w:rPr>
              <w:t>）浓度（微克/立方米）</w:t>
            </w:r>
          </w:p>
        </w:tc>
        <w:tc>
          <w:tcPr>
            <w:tcW w:w="559"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22</w:t>
            </w:r>
          </w:p>
        </w:tc>
        <w:tc>
          <w:tcPr>
            <w:tcW w:w="42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≤22</w:t>
            </w:r>
          </w:p>
        </w:tc>
        <w:tc>
          <w:tcPr>
            <w:tcW w:w="423" w:type="pct"/>
            <w:tcBorders>
              <w:top w:val="single" w:color="000000" w:sz="4" w:space="0"/>
              <w:left w:val="single" w:color="000000" w:sz="4" w:space="0"/>
              <w:bottom w:val="single" w:color="000000" w:sz="4" w:space="0"/>
              <w:right w:val="single" w:color="000000" w:sz="4" w:space="0"/>
            </w:tcBorders>
          </w:tcPr>
          <w:p>
            <w:pPr>
              <w:jc w:val="center"/>
            </w:pPr>
            <w:r>
              <w:rPr>
                <w:rFonts w:eastAsia="仿宋_GB2312"/>
                <w:sz w:val="21"/>
                <w:szCs w:val="21"/>
              </w:rPr>
              <w:t>≤22</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pPr>
            <w:r>
              <w:rPr>
                <w:rFonts w:eastAsia="仿宋_GB2312"/>
                <w:sz w:val="21"/>
                <w:szCs w:val="21"/>
              </w:rPr>
              <w:t>≤22</w:t>
            </w:r>
          </w:p>
        </w:tc>
        <w:tc>
          <w:tcPr>
            <w:tcW w:w="377"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约束性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293" w:type="pct"/>
            <w:vMerge w:val="continue"/>
            <w:tcBorders>
              <w:left w:val="single" w:color="000000" w:sz="4" w:space="0"/>
              <w:right w:val="single" w:color="000000" w:sz="4" w:space="0"/>
            </w:tcBorders>
            <w:vAlign w:val="center"/>
          </w:tcPr>
          <w:p>
            <w:pPr>
              <w:pStyle w:val="27"/>
              <w:kinsoku w:val="0"/>
              <w:overflowPunct w:val="0"/>
              <w:jc w:val="center"/>
              <w:rPr>
                <w:rFonts w:eastAsia="仿宋_GB2312"/>
                <w:sz w:val="21"/>
                <w:szCs w:val="21"/>
              </w:rPr>
            </w:pPr>
          </w:p>
        </w:tc>
        <w:tc>
          <w:tcPr>
            <w:tcW w:w="565" w:type="pct"/>
            <w:vMerge w:val="continue"/>
            <w:tcBorders>
              <w:left w:val="single" w:color="000000" w:sz="4" w:space="0"/>
              <w:right w:val="single" w:color="000000" w:sz="4" w:space="0"/>
            </w:tcBorders>
            <w:vAlign w:val="center"/>
          </w:tcPr>
          <w:p>
            <w:pPr>
              <w:pStyle w:val="27"/>
              <w:kinsoku w:val="0"/>
              <w:overflowPunct w:val="0"/>
              <w:jc w:val="center"/>
              <w:rPr>
                <w:rFonts w:eastAsia="仿宋_GB2312"/>
                <w:sz w:val="21"/>
                <w:szCs w:val="21"/>
              </w:rPr>
            </w:pPr>
          </w:p>
        </w:tc>
        <w:tc>
          <w:tcPr>
            <w:tcW w:w="1582" w:type="pct"/>
            <w:gridSpan w:val="2"/>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position w:val="1"/>
                <w:sz w:val="21"/>
                <w:szCs w:val="21"/>
              </w:rPr>
              <w:t>可吸入颗粒物（PM</w:t>
            </w:r>
            <w:r>
              <w:rPr>
                <w:rFonts w:eastAsia="仿宋_GB2312"/>
                <w:sz w:val="21"/>
                <w:szCs w:val="21"/>
              </w:rPr>
              <w:t>10</w:t>
            </w:r>
            <w:r>
              <w:rPr>
                <w:rFonts w:eastAsia="仿宋_GB2312"/>
                <w:position w:val="1"/>
                <w:sz w:val="21"/>
                <w:szCs w:val="21"/>
              </w:rPr>
              <w:t>）浓度（微克/立方米）</w:t>
            </w:r>
          </w:p>
        </w:tc>
        <w:tc>
          <w:tcPr>
            <w:tcW w:w="559"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34</w:t>
            </w:r>
          </w:p>
        </w:tc>
        <w:tc>
          <w:tcPr>
            <w:tcW w:w="42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≤34</w:t>
            </w:r>
          </w:p>
        </w:tc>
        <w:tc>
          <w:tcPr>
            <w:tcW w:w="42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≤32</w:t>
            </w:r>
          </w:p>
        </w:tc>
        <w:tc>
          <w:tcPr>
            <w:tcW w:w="42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≤30</w:t>
            </w:r>
          </w:p>
        </w:tc>
        <w:tc>
          <w:tcPr>
            <w:tcW w:w="377"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预期性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293" w:type="pct"/>
            <w:vMerge w:val="continue"/>
            <w:tcBorders>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p>
        </w:tc>
        <w:tc>
          <w:tcPr>
            <w:tcW w:w="565" w:type="pct"/>
            <w:vMerge w:val="continue"/>
            <w:tcBorders>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p>
        </w:tc>
        <w:tc>
          <w:tcPr>
            <w:tcW w:w="1582" w:type="pct"/>
            <w:gridSpan w:val="2"/>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空气质量优良天数比例（%）</w:t>
            </w:r>
          </w:p>
        </w:tc>
        <w:tc>
          <w:tcPr>
            <w:tcW w:w="559"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98.3</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稳中有升</w:t>
            </w:r>
          </w:p>
        </w:tc>
        <w:tc>
          <w:tcPr>
            <w:tcW w:w="423" w:type="pct"/>
            <w:tcBorders>
              <w:top w:val="single" w:color="000000" w:sz="4" w:space="0"/>
              <w:left w:val="single" w:color="000000" w:sz="4" w:space="0"/>
              <w:bottom w:val="single" w:color="000000" w:sz="4" w:space="0"/>
              <w:right w:val="single" w:color="000000" w:sz="4" w:space="0"/>
            </w:tcBorders>
          </w:tcPr>
          <w:p>
            <w:pPr>
              <w:jc w:val="center"/>
              <w:rPr>
                <w:sz w:val="21"/>
                <w:szCs w:val="21"/>
              </w:rPr>
            </w:pPr>
            <w:r>
              <w:rPr>
                <w:rFonts w:eastAsia="仿宋_GB2312"/>
                <w:sz w:val="21"/>
                <w:szCs w:val="21"/>
              </w:rPr>
              <w:t>稳中有升</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稳中有升</w:t>
            </w:r>
          </w:p>
        </w:tc>
        <w:tc>
          <w:tcPr>
            <w:tcW w:w="377"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预期性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13</w:t>
            </w:r>
          </w:p>
        </w:tc>
        <w:tc>
          <w:tcPr>
            <w:tcW w:w="2147" w:type="pct"/>
            <w:gridSpan w:val="3"/>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地表水水质优良（达到或好于</w:t>
            </w:r>
            <w:r>
              <w:rPr>
                <w:rFonts w:eastAsia="仿宋_GB2312"/>
                <w:sz w:val="21"/>
                <w:szCs w:val="21"/>
              </w:rPr>
              <w:fldChar w:fldCharType="begin"/>
            </w:r>
            <w:r>
              <w:rPr>
                <w:rFonts w:eastAsia="仿宋_GB2312"/>
                <w:sz w:val="21"/>
                <w:szCs w:val="21"/>
              </w:rPr>
              <w:instrText xml:space="preserve"> = 3 \* ROMAN </w:instrText>
            </w:r>
            <w:r>
              <w:rPr>
                <w:rFonts w:eastAsia="仿宋_GB2312"/>
                <w:sz w:val="21"/>
                <w:szCs w:val="21"/>
              </w:rPr>
              <w:fldChar w:fldCharType="separate"/>
            </w:r>
            <w:r>
              <w:rPr>
                <w:rFonts w:eastAsia="仿宋_GB2312"/>
                <w:sz w:val="21"/>
                <w:szCs w:val="21"/>
              </w:rPr>
              <w:t>III</w:t>
            </w:r>
            <w:r>
              <w:rPr>
                <w:rFonts w:eastAsia="仿宋_GB2312"/>
                <w:sz w:val="21"/>
                <w:szCs w:val="21"/>
              </w:rPr>
              <w:fldChar w:fldCharType="end"/>
            </w:r>
            <w:r>
              <w:rPr>
                <w:rFonts w:eastAsia="仿宋_GB2312"/>
                <w:sz w:val="21"/>
                <w:szCs w:val="21"/>
              </w:rPr>
              <w:t>类）比例（%）</w:t>
            </w:r>
          </w:p>
        </w:tc>
        <w:tc>
          <w:tcPr>
            <w:tcW w:w="559"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66.7</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稳中有升</w:t>
            </w:r>
          </w:p>
        </w:tc>
        <w:tc>
          <w:tcPr>
            <w:tcW w:w="423" w:type="pct"/>
            <w:tcBorders>
              <w:top w:val="single" w:color="000000" w:sz="4" w:space="0"/>
              <w:left w:val="single" w:color="000000" w:sz="4" w:space="0"/>
              <w:bottom w:val="single" w:color="000000" w:sz="4" w:space="0"/>
              <w:right w:val="single" w:color="000000" w:sz="4" w:space="0"/>
            </w:tcBorders>
          </w:tcPr>
          <w:p>
            <w:pPr>
              <w:jc w:val="center"/>
              <w:rPr>
                <w:sz w:val="21"/>
                <w:szCs w:val="21"/>
              </w:rPr>
            </w:pPr>
            <w:r>
              <w:rPr>
                <w:rFonts w:eastAsia="仿宋_GB2312"/>
                <w:sz w:val="21"/>
                <w:szCs w:val="21"/>
              </w:rPr>
              <w:t>稳中有升</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稳中有升</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约束性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293" w:type="pct"/>
            <w:vMerge w:val="restart"/>
            <w:tcBorders>
              <w:top w:val="single" w:color="000000" w:sz="4" w:space="0"/>
              <w:left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14</w:t>
            </w:r>
          </w:p>
        </w:tc>
        <w:tc>
          <w:tcPr>
            <w:tcW w:w="565" w:type="pct"/>
            <w:vMerge w:val="restart"/>
            <w:tcBorders>
              <w:top w:val="single" w:color="000000" w:sz="4" w:space="0"/>
              <w:left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饮用水水源地水质达标率</w:t>
            </w:r>
          </w:p>
        </w:tc>
        <w:tc>
          <w:tcPr>
            <w:tcW w:w="1582" w:type="pct"/>
            <w:gridSpan w:val="2"/>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县级以上集中式饮用水水源地水质达标率（%）</w:t>
            </w:r>
          </w:p>
        </w:tc>
        <w:tc>
          <w:tcPr>
            <w:tcW w:w="559"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100</w:t>
            </w:r>
          </w:p>
        </w:tc>
        <w:tc>
          <w:tcPr>
            <w:tcW w:w="423" w:type="pct"/>
            <w:tcBorders>
              <w:top w:val="single" w:color="000000" w:sz="4" w:space="0"/>
              <w:left w:val="single" w:color="000000" w:sz="4" w:space="0"/>
              <w:bottom w:val="single" w:color="000000" w:sz="4" w:space="0"/>
              <w:right w:val="single" w:color="000000" w:sz="4" w:space="0"/>
            </w:tcBorders>
          </w:tcPr>
          <w:p>
            <w:pPr>
              <w:jc w:val="center"/>
              <w:rPr>
                <w:sz w:val="21"/>
                <w:szCs w:val="21"/>
              </w:rPr>
            </w:pPr>
            <w:r>
              <w:rPr>
                <w:rFonts w:eastAsia="仿宋_GB2312"/>
                <w:sz w:val="21"/>
                <w:szCs w:val="21"/>
              </w:rPr>
              <w:t>100</w:t>
            </w:r>
          </w:p>
        </w:tc>
        <w:tc>
          <w:tcPr>
            <w:tcW w:w="423" w:type="pct"/>
            <w:tcBorders>
              <w:top w:val="single" w:color="000000" w:sz="4" w:space="0"/>
              <w:left w:val="single" w:color="000000" w:sz="4" w:space="0"/>
              <w:bottom w:val="single" w:color="000000" w:sz="4" w:space="0"/>
              <w:right w:val="single" w:color="000000" w:sz="4" w:space="0"/>
            </w:tcBorders>
          </w:tcPr>
          <w:p>
            <w:pPr>
              <w:jc w:val="center"/>
              <w:rPr>
                <w:sz w:val="21"/>
                <w:szCs w:val="21"/>
              </w:rPr>
            </w:pPr>
            <w:r>
              <w:rPr>
                <w:rFonts w:eastAsia="仿宋_GB2312"/>
                <w:sz w:val="21"/>
                <w:szCs w:val="21"/>
              </w:rPr>
              <w:t>100</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100</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约束性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293" w:type="pct"/>
            <w:vMerge w:val="continue"/>
            <w:tcBorders>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p>
        </w:tc>
        <w:tc>
          <w:tcPr>
            <w:tcW w:w="565" w:type="pct"/>
            <w:vMerge w:val="continue"/>
            <w:tcBorders>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p>
        </w:tc>
        <w:tc>
          <w:tcPr>
            <w:tcW w:w="1582" w:type="pct"/>
            <w:gridSpan w:val="2"/>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“千吨万人”饮用水水源地水质达标率（%）</w:t>
            </w:r>
          </w:p>
        </w:tc>
        <w:tc>
          <w:tcPr>
            <w:tcW w:w="559" w:type="pct"/>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100</w:t>
            </w:r>
          </w:p>
        </w:tc>
        <w:tc>
          <w:tcPr>
            <w:tcW w:w="423" w:type="pct"/>
            <w:tcBorders>
              <w:top w:val="single" w:color="000000" w:sz="4" w:space="0"/>
              <w:left w:val="single" w:color="000000" w:sz="4" w:space="0"/>
              <w:bottom w:val="single" w:color="000000" w:sz="4" w:space="0"/>
              <w:right w:val="single" w:color="000000" w:sz="4" w:space="0"/>
            </w:tcBorders>
          </w:tcPr>
          <w:p>
            <w:pPr>
              <w:jc w:val="center"/>
              <w:rPr>
                <w:sz w:val="21"/>
                <w:szCs w:val="21"/>
              </w:rPr>
            </w:pPr>
            <w:r>
              <w:rPr>
                <w:rFonts w:eastAsia="仿宋_GB2312"/>
                <w:sz w:val="21"/>
                <w:szCs w:val="21"/>
              </w:rPr>
              <w:t>100</w:t>
            </w:r>
          </w:p>
        </w:tc>
        <w:tc>
          <w:tcPr>
            <w:tcW w:w="423" w:type="pct"/>
            <w:tcBorders>
              <w:top w:val="single" w:color="000000" w:sz="4" w:space="0"/>
              <w:left w:val="single" w:color="000000" w:sz="4" w:space="0"/>
              <w:bottom w:val="single" w:color="000000" w:sz="4" w:space="0"/>
              <w:right w:val="single" w:color="000000" w:sz="4" w:space="0"/>
            </w:tcBorders>
          </w:tcPr>
          <w:p>
            <w:pPr>
              <w:jc w:val="center"/>
              <w:rPr>
                <w:sz w:val="21"/>
                <w:szCs w:val="21"/>
              </w:rPr>
            </w:pPr>
            <w:r>
              <w:rPr>
                <w:rFonts w:eastAsia="仿宋_GB2312"/>
                <w:sz w:val="21"/>
                <w:szCs w:val="21"/>
              </w:rPr>
              <w:t>100</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100</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约束性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15</w:t>
            </w:r>
          </w:p>
        </w:tc>
        <w:tc>
          <w:tcPr>
            <w:tcW w:w="2147" w:type="pct"/>
            <w:gridSpan w:val="3"/>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近岸海域水质优良（一、二类）比例（%）</w:t>
            </w:r>
          </w:p>
        </w:tc>
        <w:tc>
          <w:tcPr>
            <w:tcW w:w="559" w:type="pct"/>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20</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稳中有升</w:t>
            </w:r>
          </w:p>
        </w:tc>
        <w:tc>
          <w:tcPr>
            <w:tcW w:w="423" w:type="pct"/>
            <w:tcBorders>
              <w:top w:val="single" w:color="000000" w:sz="4" w:space="0"/>
              <w:left w:val="single" w:color="000000" w:sz="4" w:space="0"/>
              <w:bottom w:val="single" w:color="000000" w:sz="4" w:space="0"/>
              <w:right w:val="single" w:color="000000" w:sz="4" w:space="0"/>
            </w:tcBorders>
          </w:tcPr>
          <w:p>
            <w:pPr>
              <w:jc w:val="center"/>
              <w:rPr>
                <w:sz w:val="21"/>
                <w:szCs w:val="21"/>
              </w:rPr>
            </w:pPr>
            <w:r>
              <w:rPr>
                <w:rFonts w:eastAsia="仿宋_GB2312"/>
                <w:sz w:val="21"/>
                <w:szCs w:val="21"/>
              </w:rPr>
              <w:t>稳中有升</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稳中有升</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约束性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16</w:t>
            </w:r>
          </w:p>
        </w:tc>
        <w:tc>
          <w:tcPr>
            <w:tcW w:w="2147" w:type="pct"/>
            <w:gridSpan w:val="3"/>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受污染耕地安全利用率（%）</w:t>
            </w:r>
          </w:p>
        </w:tc>
        <w:tc>
          <w:tcPr>
            <w:tcW w:w="559"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无受污染耕地</w:t>
            </w:r>
          </w:p>
          <w:p>
            <w:pPr>
              <w:pStyle w:val="27"/>
              <w:kinsoku w:val="0"/>
              <w:overflowPunct w:val="0"/>
              <w:jc w:val="center"/>
              <w:rPr>
                <w:rFonts w:eastAsia="仿宋_GB2312"/>
                <w:sz w:val="21"/>
                <w:szCs w:val="21"/>
              </w:rPr>
            </w:pPr>
            <w:r>
              <w:rPr>
                <w:rFonts w:eastAsia="仿宋_GB2312"/>
                <w:sz w:val="21"/>
                <w:szCs w:val="21"/>
              </w:rPr>
              <w:t>不存在受污染耕地安全利用情况</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w:t>
            </w:r>
            <w:r>
              <w:rPr>
                <w:spacing w:val="-10"/>
                <w:sz w:val="21"/>
                <w:szCs w:val="21"/>
              </w:rPr>
              <w:t>92</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≥94</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≥96</w:t>
            </w:r>
          </w:p>
        </w:tc>
        <w:tc>
          <w:tcPr>
            <w:tcW w:w="377"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约束性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17</w:t>
            </w:r>
          </w:p>
        </w:tc>
        <w:tc>
          <w:tcPr>
            <w:tcW w:w="2147" w:type="pct"/>
            <w:gridSpan w:val="3"/>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污染地块安全利用率（%）</w:t>
            </w:r>
          </w:p>
        </w:tc>
        <w:tc>
          <w:tcPr>
            <w:tcW w:w="559"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无污染地块，不存在污染地块安全利用情况。</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w:t>
            </w:r>
            <w:r>
              <w:rPr>
                <w:spacing w:val="-10"/>
                <w:sz w:val="21"/>
                <w:szCs w:val="21"/>
              </w:rPr>
              <w:t>92</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≥96</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100</w:t>
            </w:r>
          </w:p>
        </w:tc>
        <w:tc>
          <w:tcPr>
            <w:tcW w:w="377"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约束性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293" w:type="pct"/>
            <w:vMerge w:val="restart"/>
            <w:tcBorders>
              <w:top w:val="single" w:color="000000" w:sz="4" w:space="0"/>
              <w:left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18</w:t>
            </w:r>
          </w:p>
        </w:tc>
        <w:tc>
          <w:tcPr>
            <w:tcW w:w="775" w:type="pct"/>
            <w:gridSpan w:val="2"/>
            <w:vMerge w:val="restart"/>
            <w:tcBorders>
              <w:top w:val="single" w:color="000000" w:sz="4" w:space="0"/>
              <w:left w:val="single" w:color="000000" w:sz="4" w:space="0"/>
              <w:right w:val="single" w:color="000000" w:sz="4" w:space="0"/>
            </w:tcBorders>
            <w:vAlign w:val="center"/>
          </w:tcPr>
          <w:p>
            <w:pPr>
              <w:pStyle w:val="27"/>
              <w:kinsoku w:val="0"/>
              <w:overflowPunct w:val="0"/>
              <w:spacing w:line="241" w:lineRule="exact"/>
              <w:jc w:val="center"/>
              <w:rPr>
                <w:rFonts w:eastAsia="仿宋_GB2312"/>
                <w:sz w:val="21"/>
                <w:szCs w:val="21"/>
              </w:rPr>
            </w:pPr>
            <w:r>
              <w:rPr>
                <w:rFonts w:eastAsia="仿宋_GB2312"/>
                <w:sz w:val="21"/>
                <w:szCs w:val="21"/>
              </w:rPr>
              <w:t>农业投入品使用</w:t>
            </w:r>
          </w:p>
        </w:tc>
        <w:tc>
          <w:tcPr>
            <w:tcW w:w="1372"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spacing w:line="241" w:lineRule="exact"/>
              <w:jc w:val="center"/>
              <w:rPr>
                <w:rFonts w:eastAsia="仿宋_GB2312"/>
                <w:sz w:val="21"/>
                <w:szCs w:val="21"/>
              </w:rPr>
            </w:pPr>
            <w:r>
              <w:rPr>
                <w:rFonts w:eastAsia="仿宋_GB2312"/>
                <w:sz w:val="21"/>
                <w:szCs w:val="21"/>
              </w:rPr>
              <w:t>农膜回收率（%）</w:t>
            </w:r>
          </w:p>
        </w:tc>
        <w:tc>
          <w:tcPr>
            <w:tcW w:w="559"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91.23</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逐步提高</w:t>
            </w:r>
          </w:p>
        </w:tc>
        <w:tc>
          <w:tcPr>
            <w:tcW w:w="423" w:type="pct"/>
            <w:tcBorders>
              <w:top w:val="single" w:color="000000" w:sz="4" w:space="0"/>
              <w:left w:val="single" w:color="000000" w:sz="4" w:space="0"/>
              <w:bottom w:val="single" w:color="000000" w:sz="4" w:space="0"/>
              <w:right w:val="single" w:color="000000" w:sz="4" w:space="0"/>
            </w:tcBorders>
          </w:tcPr>
          <w:p>
            <w:pPr>
              <w:rPr>
                <w:sz w:val="21"/>
                <w:szCs w:val="21"/>
              </w:rPr>
            </w:pPr>
            <w:r>
              <w:rPr>
                <w:rFonts w:eastAsia="仿宋_GB2312"/>
                <w:sz w:val="21"/>
                <w:szCs w:val="21"/>
              </w:rPr>
              <w:t>逐步提高</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逐步提高</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约束性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293" w:type="pct"/>
            <w:vMerge w:val="continue"/>
            <w:tcBorders>
              <w:left w:val="single" w:color="000000" w:sz="4" w:space="0"/>
              <w:right w:val="single" w:color="000000" w:sz="4" w:space="0"/>
            </w:tcBorders>
            <w:vAlign w:val="center"/>
          </w:tcPr>
          <w:p>
            <w:pPr>
              <w:pStyle w:val="27"/>
              <w:kinsoku w:val="0"/>
              <w:overflowPunct w:val="0"/>
              <w:jc w:val="center"/>
              <w:rPr>
                <w:rFonts w:eastAsia="仿宋_GB2312"/>
                <w:sz w:val="21"/>
                <w:szCs w:val="21"/>
              </w:rPr>
            </w:pPr>
          </w:p>
        </w:tc>
        <w:tc>
          <w:tcPr>
            <w:tcW w:w="775" w:type="pct"/>
            <w:gridSpan w:val="2"/>
            <w:vMerge w:val="continue"/>
            <w:tcBorders>
              <w:left w:val="single" w:color="000000" w:sz="4" w:space="0"/>
              <w:right w:val="single" w:color="000000" w:sz="4" w:space="0"/>
            </w:tcBorders>
            <w:vAlign w:val="center"/>
          </w:tcPr>
          <w:p>
            <w:pPr>
              <w:pStyle w:val="27"/>
              <w:kinsoku w:val="0"/>
              <w:overflowPunct w:val="0"/>
              <w:jc w:val="center"/>
              <w:rPr>
                <w:rFonts w:eastAsia="仿宋_GB2312"/>
                <w:sz w:val="21"/>
                <w:szCs w:val="21"/>
              </w:rPr>
            </w:pPr>
          </w:p>
        </w:tc>
        <w:tc>
          <w:tcPr>
            <w:tcW w:w="1372"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化肥施用强度（千克/公顷）</w:t>
            </w:r>
          </w:p>
        </w:tc>
        <w:tc>
          <w:tcPr>
            <w:tcW w:w="559"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292.5</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≤290</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≤288</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≤285</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约束性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293" w:type="pct"/>
            <w:vMerge w:val="continue"/>
            <w:tcBorders>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p>
        </w:tc>
        <w:tc>
          <w:tcPr>
            <w:tcW w:w="775" w:type="pct"/>
            <w:gridSpan w:val="2"/>
            <w:vMerge w:val="continue"/>
            <w:tcBorders>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p>
        </w:tc>
        <w:tc>
          <w:tcPr>
            <w:tcW w:w="1372"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农药施用强度（千克/亩）</w:t>
            </w:r>
          </w:p>
        </w:tc>
        <w:tc>
          <w:tcPr>
            <w:tcW w:w="559"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0.44</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sz w:val="21"/>
                <w:szCs w:val="21"/>
              </w:rPr>
              <w:t>≤0.17</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sz w:val="21"/>
                <w:szCs w:val="21"/>
              </w:rPr>
              <w:t>≤0.16</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sz w:val="21"/>
                <w:szCs w:val="21"/>
              </w:rPr>
              <w:t>≤0.15</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约束性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bottom w:val="single" w:color="000000" w:sz="4" w:space="0"/>
              <w:right w:val="single" w:color="000000" w:sz="4" w:space="0"/>
            </w:tcBorders>
          </w:tcPr>
          <w:p>
            <w:pPr>
              <w:pStyle w:val="27"/>
              <w:kinsoku w:val="0"/>
              <w:overflowPunct w:val="0"/>
              <w:rPr>
                <w:rFonts w:eastAsia="仿宋_GB2312"/>
                <w:sz w:val="21"/>
                <w:szCs w:val="21"/>
              </w:rPr>
            </w:pP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19</w:t>
            </w:r>
          </w:p>
        </w:tc>
        <w:tc>
          <w:tcPr>
            <w:tcW w:w="2147" w:type="pct"/>
            <w:gridSpan w:val="3"/>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重点生物物种种数保护率（%）</w:t>
            </w:r>
          </w:p>
        </w:tc>
        <w:tc>
          <w:tcPr>
            <w:tcW w:w="559"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100</w:t>
            </w:r>
          </w:p>
        </w:tc>
        <w:tc>
          <w:tcPr>
            <w:tcW w:w="423" w:type="pct"/>
            <w:tcBorders>
              <w:top w:val="single" w:color="000000" w:sz="4" w:space="0"/>
              <w:left w:val="single" w:color="000000" w:sz="4" w:space="0"/>
              <w:bottom w:val="single" w:color="000000" w:sz="4" w:space="0"/>
              <w:right w:val="single" w:color="000000" w:sz="4" w:space="0"/>
            </w:tcBorders>
          </w:tcPr>
          <w:p>
            <w:pPr>
              <w:jc w:val="center"/>
              <w:rPr>
                <w:sz w:val="21"/>
                <w:szCs w:val="21"/>
              </w:rPr>
            </w:pPr>
            <w:r>
              <w:rPr>
                <w:rFonts w:eastAsia="仿宋_GB2312"/>
                <w:sz w:val="21"/>
                <w:szCs w:val="21"/>
              </w:rPr>
              <w:t>100</w:t>
            </w:r>
          </w:p>
        </w:tc>
        <w:tc>
          <w:tcPr>
            <w:tcW w:w="423" w:type="pct"/>
            <w:tcBorders>
              <w:top w:val="single" w:color="000000" w:sz="4" w:space="0"/>
              <w:left w:val="single" w:color="000000" w:sz="4" w:space="0"/>
              <w:bottom w:val="single" w:color="000000" w:sz="4" w:space="0"/>
              <w:right w:val="single" w:color="000000" w:sz="4" w:space="0"/>
            </w:tcBorders>
          </w:tcPr>
          <w:p>
            <w:pPr>
              <w:jc w:val="center"/>
              <w:rPr>
                <w:sz w:val="21"/>
                <w:szCs w:val="21"/>
              </w:rPr>
            </w:pPr>
            <w:r>
              <w:rPr>
                <w:rFonts w:eastAsia="仿宋_GB2312"/>
                <w:sz w:val="21"/>
                <w:szCs w:val="21"/>
              </w:rPr>
              <w:t>100</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100</w:t>
            </w:r>
          </w:p>
        </w:tc>
        <w:tc>
          <w:tcPr>
            <w:tcW w:w="377"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预期性</w:t>
            </w:r>
          </w:p>
        </w:tc>
      </w:tr>
      <w:tr>
        <w:tblPrEx>
          <w:tblCellMar>
            <w:top w:w="0" w:type="dxa"/>
            <w:left w:w="0" w:type="dxa"/>
            <w:bottom w:w="0" w:type="dxa"/>
            <w:right w:w="0" w:type="dxa"/>
          </w:tblCellMar>
        </w:tblPrEx>
        <w:trPr>
          <w:trHeight w:val="20" w:hRule="atLeast"/>
        </w:trPr>
        <w:tc>
          <w:tcPr>
            <w:tcW w:w="355" w:type="pct"/>
            <w:vMerge w:val="restart"/>
            <w:tcBorders>
              <w:top w:val="single" w:color="000000" w:sz="4" w:space="0"/>
              <w:left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美丽幸福城乡</w:t>
            </w: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hint="eastAsia" w:eastAsia="仿宋_GB2312"/>
                <w:sz w:val="21"/>
                <w:szCs w:val="21"/>
              </w:rPr>
              <w:t>2</w:t>
            </w:r>
            <w:r>
              <w:rPr>
                <w:rFonts w:eastAsia="仿宋_GB2312"/>
                <w:sz w:val="21"/>
                <w:szCs w:val="21"/>
              </w:rPr>
              <w:t>0</w:t>
            </w:r>
          </w:p>
        </w:tc>
        <w:tc>
          <w:tcPr>
            <w:tcW w:w="2147" w:type="pct"/>
            <w:gridSpan w:val="3"/>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城镇生活污水集中收集率（%）</w:t>
            </w:r>
          </w:p>
        </w:tc>
        <w:tc>
          <w:tcPr>
            <w:tcW w:w="559"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91.16</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≥90</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≥92</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≥95</w:t>
            </w:r>
          </w:p>
        </w:tc>
        <w:tc>
          <w:tcPr>
            <w:tcW w:w="377"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约束性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293" w:type="pct"/>
            <w:vMerge w:val="restart"/>
            <w:tcBorders>
              <w:top w:val="single" w:color="000000" w:sz="4" w:space="0"/>
              <w:left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21</w:t>
            </w:r>
          </w:p>
        </w:tc>
        <w:tc>
          <w:tcPr>
            <w:tcW w:w="775" w:type="pct"/>
            <w:gridSpan w:val="2"/>
            <w:vMerge w:val="restart"/>
            <w:tcBorders>
              <w:top w:val="single" w:color="000000" w:sz="4" w:space="0"/>
              <w:left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农村生活污水处理设施</w:t>
            </w:r>
          </w:p>
        </w:tc>
        <w:tc>
          <w:tcPr>
            <w:tcW w:w="1372" w:type="pct"/>
            <w:tcBorders>
              <w:top w:val="single" w:color="000000" w:sz="4" w:space="0"/>
              <w:left w:val="single" w:color="000000" w:sz="4" w:space="0"/>
              <w:bottom w:val="single" w:color="000000" w:sz="4" w:space="0"/>
              <w:right w:val="single" w:color="000000" w:sz="4" w:space="0"/>
            </w:tcBorders>
          </w:tcPr>
          <w:p>
            <w:pPr>
              <w:pStyle w:val="27"/>
              <w:kinsoku w:val="0"/>
              <w:overflowPunct w:val="0"/>
              <w:rPr>
                <w:rFonts w:eastAsia="仿宋_GB2312"/>
                <w:sz w:val="21"/>
                <w:szCs w:val="21"/>
              </w:rPr>
            </w:pPr>
            <w:r>
              <w:rPr>
                <w:rFonts w:eastAsia="仿宋_GB2312"/>
                <w:sz w:val="21"/>
                <w:szCs w:val="21"/>
              </w:rPr>
              <w:t>行政村覆盖率（%）</w:t>
            </w:r>
          </w:p>
        </w:tc>
        <w:tc>
          <w:tcPr>
            <w:tcW w:w="559"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100</w:t>
            </w:r>
          </w:p>
        </w:tc>
        <w:tc>
          <w:tcPr>
            <w:tcW w:w="423" w:type="pct"/>
            <w:tcBorders>
              <w:top w:val="single" w:color="000000" w:sz="4" w:space="0"/>
              <w:left w:val="single" w:color="000000" w:sz="4" w:space="0"/>
              <w:bottom w:val="single" w:color="000000" w:sz="4" w:space="0"/>
              <w:right w:val="single" w:color="000000" w:sz="4" w:space="0"/>
            </w:tcBorders>
          </w:tcPr>
          <w:p>
            <w:pPr>
              <w:jc w:val="center"/>
            </w:pPr>
            <w:r>
              <w:rPr>
                <w:rFonts w:eastAsia="仿宋_GB2312"/>
                <w:sz w:val="21"/>
                <w:szCs w:val="21"/>
              </w:rPr>
              <w:t>100</w:t>
            </w:r>
          </w:p>
        </w:tc>
        <w:tc>
          <w:tcPr>
            <w:tcW w:w="423" w:type="pct"/>
            <w:tcBorders>
              <w:top w:val="single" w:color="000000" w:sz="4" w:space="0"/>
              <w:left w:val="single" w:color="000000" w:sz="4" w:space="0"/>
              <w:bottom w:val="single" w:color="000000" w:sz="4" w:space="0"/>
              <w:right w:val="single" w:color="000000" w:sz="4" w:space="0"/>
            </w:tcBorders>
          </w:tcPr>
          <w:p>
            <w:pPr>
              <w:jc w:val="center"/>
            </w:pPr>
            <w:r>
              <w:rPr>
                <w:rFonts w:eastAsia="仿宋_GB2312"/>
                <w:sz w:val="21"/>
                <w:szCs w:val="21"/>
              </w:rPr>
              <w:t>100</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pPr>
            <w:r>
              <w:rPr>
                <w:rFonts w:eastAsia="仿宋_GB2312"/>
                <w:sz w:val="21"/>
                <w:szCs w:val="21"/>
              </w:rPr>
              <w:t>100</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预期性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293" w:type="pct"/>
            <w:vMerge w:val="continue"/>
            <w:tcBorders>
              <w:left w:val="single" w:color="000000" w:sz="4" w:space="0"/>
              <w:right w:val="single" w:color="000000" w:sz="4" w:space="0"/>
            </w:tcBorders>
            <w:vAlign w:val="center"/>
          </w:tcPr>
          <w:p>
            <w:pPr>
              <w:pStyle w:val="27"/>
              <w:kinsoku w:val="0"/>
              <w:overflowPunct w:val="0"/>
              <w:jc w:val="center"/>
              <w:rPr>
                <w:rFonts w:eastAsia="仿宋_GB2312"/>
                <w:sz w:val="21"/>
                <w:szCs w:val="21"/>
              </w:rPr>
            </w:pPr>
          </w:p>
        </w:tc>
        <w:tc>
          <w:tcPr>
            <w:tcW w:w="775" w:type="pct"/>
            <w:gridSpan w:val="2"/>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1372" w:type="pct"/>
            <w:tcBorders>
              <w:top w:val="single" w:color="000000" w:sz="4" w:space="0"/>
              <w:left w:val="single" w:color="000000" w:sz="4" w:space="0"/>
              <w:bottom w:val="single" w:color="000000" w:sz="4" w:space="0"/>
              <w:right w:val="single" w:color="000000" w:sz="4" w:space="0"/>
            </w:tcBorders>
          </w:tcPr>
          <w:p>
            <w:pPr>
              <w:pStyle w:val="27"/>
              <w:kinsoku w:val="0"/>
              <w:overflowPunct w:val="0"/>
              <w:rPr>
                <w:rFonts w:eastAsia="仿宋_GB2312"/>
                <w:sz w:val="21"/>
                <w:szCs w:val="21"/>
              </w:rPr>
            </w:pPr>
            <w:r>
              <w:rPr>
                <w:rFonts w:eastAsia="仿宋_GB2312"/>
                <w:sz w:val="21"/>
                <w:szCs w:val="21"/>
              </w:rPr>
              <w:t>标准化运维率（%）</w:t>
            </w:r>
          </w:p>
        </w:tc>
        <w:tc>
          <w:tcPr>
            <w:tcW w:w="559"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50</w:t>
            </w:r>
          </w:p>
        </w:tc>
        <w:tc>
          <w:tcPr>
            <w:tcW w:w="423" w:type="pct"/>
            <w:tcBorders>
              <w:top w:val="single" w:color="000000" w:sz="4" w:space="0"/>
              <w:left w:val="single" w:color="000000" w:sz="4" w:space="0"/>
              <w:bottom w:val="single" w:color="000000" w:sz="4" w:space="0"/>
              <w:right w:val="single" w:color="000000" w:sz="4" w:space="0"/>
            </w:tcBorders>
          </w:tcPr>
          <w:p>
            <w:pPr>
              <w:jc w:val="center"/>
            </w:pPr>
            <w:r>
              <w:rPr>
                <w:rFonts w:eastAsia="仿宋_GB2312"/>
                <w:sz w:val="21"/>
                <w:szCs w:val="21"/>
              </w:rPr>
              <w:t>100</w:t>
            </w:r>
          </w:p>
        </w:tc>
        <w:tc>
          <w:tcPr>
            <w:tcW w:w="423" w:type="pct"/>
            <w:tcBorders>
              <w:top w:val="single" w:color="000000" w:sz="4" w:space="0"/>
              <w:left w:val="single" w:color="000000" w:sz="4" w:space="0"/>
              <w:bottom w:val="single" w:color="000000" w:sz="4" w:space="0"/>
              <w:right w:val="single" w:color="000000" w:sz="4" w:space="0"/>
            </w:tcBorders>
          </w:tcPr>
          <w:p>
            <w:pPr>
              <w:jc w:val="center"/>
            </w:pPr>
            <w:r>
              <w:rPr>
                <w:rFonts w:eastAsia="仿宋_GB2312"/>
                <w:sz w:val="21"/>
                <w:szCs w:val="21"/>
              </w:rPr>
              <w:t>100</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pPr>
            <w:r>
              <w:rPr>
                <w:rFonts w:eastAsia="仿宋_GB2312"/>
                <w:sz w:val="21"/>
                <w:szCs w:val="21"/>
              </w:rPr>
              <w:t>100</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预期性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293" w:type="pct"/>
            <w:vMerge w:val="continue"/>
            <w:tcBorders>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p>
        </w:tc>
        <w:tc>
          <w:tcPr>
            <w:tcW w:w="775" w:type="pct"/>
            <w:gridSpan w:val="2"/>
            <w:vMerge w:val="continue"/>
            <w:tcBorders>
              <w:left w:val="single" w:color="000000" w:sz="4" w:space="0"/>
              <w:bottom w:val="single" w:color="000000" w:sz="4" w:space="0"/>
              <w:right w:val="single" w:color="000000" w:sz="4" w:space="0"/>
            </w:tcBorders>
          </w:tcPr>
          <w:p>
            <w:pPr>
              <w:pStyle w:val="27"/>
              <w:kinsoku w:val="0"/>
              <w:overflowPunct w:val="0"/>
              <w:rPr>
                <w:rFonts w:eastAsia="仿宋_GB2312"/>
                <w:sz w:val="21"/>
                <w:szCs w:val="21"/>
              </w:rPr>
            </w:pPr>
          </w:p>
        </w:tc>
        <w:tc>
          <w:tcPr>
            <w:tcW w:w="1372" w:type="pct"/>
            <w:tcBorders>
              <w:top w:val="single" w:color="000000" w:sz="4" w:space="0"/>
              <w:left w:val="single" w:color="000000" w:sz="4" w:space="0"/>
              <w:bottom w:val="single" w:color="000000" w:sz="4" w:space="0"/>
              <w:right w:val="single" w:color="000000" w:sz="4" w:space="0"/>
            </w:tcBorders>
          </w:tcPr>
          <w:p>
            <w:pPr>
              <w:pStyle w:val="27"/>
              <w:kinsoku w:val="0"/>
              <w:overflowPunct w:val="0"/>
              <w:rPr>
                <w:rFonts w:eastAsia="仿宋_GB2312"/>
                <w:sz w:val="21"/>
                <w:szCs w:val="21"/>
              </w:rPr>
            </w:pPr>
            <w:r>
              <w:rPr>
                <w:rFonts w:eastAsia="仿宋_GB2312"/>
                <w:sz w:val="21"/>
                <w:szCs w:val="21"/>
              </w:rPr>
              <w:t>达标排放率（%）</w:t>
            </w:r>
          </w:p>
        </w:tc>
        <w:tc>
          <w:tcPr>
            <w:tcW w:w="559"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≥95</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≥98</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≥99</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预期性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22</w:t>
            </w:r>
          </w:p>
        </w:tc>
        <w:tc>
          <w:tcPr>
            <w:tcW w:w="2147" w:type="pct"/>
            <w:gridSpan w:val="3"/>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城市公园绿地服务半径覆盖率（%）</w:t>
            </w:r>
          </w:p>
        </w:tc>
        <w:tc>
          <w:tcPr>
            <w:tcW w:w="559"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87.15</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w:t>
            </w:r>
            <w:r>
              <w:rPr>
                <w:rFonts w:hint="eastAsia" w:eastAsia="仿宋_GB2312"/>
                <w:sz w:val="21"/>
                <w:szCs w:val="21"/>
              </w:rPr>
              <w:t>9</w:t>
            </w:r>
            <w:r>
              <w:rPr>
                <w:rFonts w:eastAsia="仿宋_GB2312"/>
                <w:sz w:val="21"/>
                <w:szCs w:val="21"/>
              </w:rPr>
              <w:t>0</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w:t>
            </w:r>
            <w:r>
              <w:rPr>
                <w:rFonts w:hint="eastAsia" w:eastAsia="仿宋_GB2312"/>
                <w:sz w:val="21"/>
                <w:szCs w:val="21"/>
              </w:rPr>
              <w:t>9</w:t>
            </w:r>
            <w:r>
              <w:rPr>
                <w:rFonts w:eastAsia="仿宋_GB2312"/>
                <w:sz w:val="21"/>
                <w:szCs w:val="21"/>
              </w:rPr>
              <w:t>3</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w:t>
            </w:r>
            <w:r>
              <w:rPr>
                <w:rFonts w:hint="eastAsia" w:eastAsia="仿宋_GB2312"/>
                <w:sz w:val="21"/>
                <w:szCs w:val="21"/>
              </w:rPr>
              <w:t>9</w:t>
            </w:r>
            <w:r>
              <w:rPr>
                <w:rFonts w:eastAsia="仿宋_GB2312"/>
                <w:sz w:val="21"/>
                <w:szCs w:val="21"/>
              </w:rPr>
              <w:t>5</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预期性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23</w:t>
            </w:r>
          </w:p>
        </w:tc>
        <w:tc>
          <w:tcPr>
            <w:tcW w:w="2147" w:type="pct"/>
            <w:gridSpan w:val="3"/>
            <w:tcBorders>
              <w:top w:val="single" w:color="000000" w:sz="4" w:space="0"/>
              <w:left w:val="single" w:color="000000" w:sz="4" w:space="0"/>
              <w:bottom w:val="single" w:color="000000" w:sz="4" w:space="0"/>
              <w:right w:val="single" w:color="000000" w:sz="4" w:space="0"/>
            </w:tcBorders>
          </w:tcPr>
          <w:p>
            <w:pPr>
              <w:pStyle w:val="27"/>
              <w:tabs>
                <w:tab w:val="left" w:pos="1605"/>
                <w:tab w:val="center" w:pos="2989"/>
              </w:tabs>
              <w:kinsoku w:val="0"/>
              <w:overflowPunct w:val="0"/>
              <w:rPr>
                <w:rFonts w:eastAsia="仿宋_GB2312"/>
                <w:sz w:val="21"/>
                <w:szCs w:val="21"/>
              </w:rPr>
            </w:pPr>
            <w:r>
              <w:rPr>
                <w:rFonts w:eastAsia="仿宋_GB2312"/>
                <w:color w:val="00B050"/>
                <w:sz w:val="21"/>
                <w:szCs w:val="21"/>
              </w:rPr>
              <w:tab/>
            </w:r>
            <w:r>
              <w:rPr>
                <w:rFonts w:eastAsia="仿宋_GB2312"/>
                <w:sz w:val="21"/>
                <w:szCs w:val="21"/>
              </w:rPr>
              <w:tab/>
            </w:r>
            <w:r>
              <w:rPr>
                <w:rFonts w:eastAsia="仿宋_GB2312"/>
                <w:sz w:val="21"/>
                <w:szCs w:val="21"/>
              </w:rPr>
              <w:t>每万人拥有绿道长度（公里）</w:t>
            </w:r>
          </w:p>
        </w:tc>
        <w:tc>
          <w:tcPr>
            <w:tcW w:w="559"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1.162</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≥2</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≥2.5</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≥3</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预期性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24</w:t>
            </w:r>
          </w:p>
        </w:tc>
        <w:tc>
          <w:tcPr>
            <w:tcW w:w="2147" w:type="pct"/>
            <w:gridSpan w:val="3"/>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城乡一体化公交改造比例（%）</w:t>
            </w:r>
          </w:p>
        </w:tc>
        <w:tc>
          <w:tcPr>
            <w:tcW w:w="559"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hint="eastAsia" w:eastAsia="仿宋_GB2312"/>
                <w:sz w:val="21"/>
                <w:szCs w:val="21"/>
              </w:rPr>
              <w:t>8</w:t>
            </w:r>
            <w:r>
              <w:rPr>
                <w:rFonts w:eastAsia="仿宋_GB2312"/>
                <w:sz w:val="21"/>
                <w:szCs w:val="21"/>
              </w:rPr>
              <w:t>0</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hint="eastAsia" w:eastAsia="仿宋_GB2312"/>
                <w:sz w:val="21"/>
                <w:szCs w:val="21"/>
              </w:rPr>
              <w:t>9</w:t>
            </w:r>
            <w:r>
              <w:rPr>
                <w:rFonts w:eastAsia="仿宋_GB2312"/>
                <w:sz w:val="21"/>
                <w:szCs w:val="21"/>
              </w:rPr>
              <w:t>0</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hint="eastAsia" w:eastAsia="仿宋_GB2312"/>
                <w:sz w:val="21"/>
                <w:szCs w:val="21"/>
              </w:rPr>
              <w:t>1</w:t>
            </w:r>
            <w:r>
              <w:rPr>
                <w:rFonts w:eastAsia="仿宋_GB2312"/>
                <w:sz w:val="21"/>
                <w:szCs w:val="21"/>
              </w:rPr>
              <w:t>00</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预期性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25</w:t>
            </w:r>
          </w:p>
        </w:tc>
        <w:tc>
          <w:tcPr>
            <w:tcW w:w="2147" w:type="pct"/>
            <w:gridSpan w:val="3"/>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具备建路条件的百人以上自然村等级硬化路覆盖率（%）</w:t>
            </w:r>
          </w:p>
        </w:tc>
        <w:tc>
          <w:tcPr>
            <w:tcW w:w="559"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hint="eastAsia" w:eastAsia="仿宋_GB2312"/>
                <w:sz w:val="21"/>
                <w:szCs w:val="21"/>
              </w:rPr>
              <w:t>1</w:t>
            </w:r>
            <w:r>
              <w:rPr>
                <w:rFonts w:eastAsia="仿宋_GB2312"/>
                <w:sz w:val="21"/>
                <w:szCs w:val="21"/>
              </w:rPr>
              <w:t>00</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hint="eastAsia" w:eastAsia="仿宋_GB2312"/>
                <w:sz w:val="21"/>
                <w:szCs w:val="21"/>
              </w:rPr>
              <w:t>1</w:t>
            </w:r>
            <w:r>
              <w:rPr>
                <w:rFonts w:eastAsia="仿宋_GB2312"/>
                <w:sz w:val="21"/>
                <w:szCs w:val="21"/>
              </w:rPr>
              <w:t>00</w:t>
            </w:r>
          </w:p>
        </w:tc>
        <w:tc>
          <w:tcPr>
            <w:tcW w:w="423" w:type="pct"/>
            <w:tcBorders>
              <w:top w:val="single" w:color="000000" w:sz="4" w:space="0"/>
              <w:left w:val="single" w:color="000000" w:sz="4" w:space="0"/>
              <w:bottom w:val="single" w:color="000000" w:sz="4" w:space="0"/>
              <w:right w:val="single" w:color="000000" w:sz="4" w:space="0"/>
            </w:tcBorders>
          </w:tcPr>
          <w:p>
            <w:pPr>
              <w:jc w:val="center"/>
            </w:pPr>
            <w:r>
              <w:rPr>
                <w:rFonts w:hint="eastAsia" w:eastAsia="仿宋_GB2312"/>
                <w:sz w:val="21"/>
                <w:szCs w:val="21"/>
              </w:rPr>
              <w:t>1</w:t>
            </w:r>
            <w:r>
              <w:rPr>
                <w:rFonts w:eastAsia="仿宋_GB2312"/>
                <w:sz w:val="21"/>
                <w:szCs w:val="21"/>
              </w:rPr>
              <w:t>00</w:t>
            </w:r>
          </w:p>
        </w:tc>
        <w:tc>
          <w:tcPr>
            <w:tcW w:w="423" w:type="pct"/>
            <w:tcBorders>
              <w:top w:val="single" w:color="000000" w:sz="4" w:space="0"/>
              <w:left w:val="single" w:color="000000" w:sz="4" w:space="0"/>
              <w:bottom w:val="single" w:color="000000" w:sz="4" w:space="0"/>
              <w:right w:val="single" w:color="000000" w:sz="4" w:space="0"/>
            </w:tcBorders>
          </w:tcPr>
          <w:p>
            <w:pPr>
              <w:jc w:val="center"/>
            </w:pPr>
            <w:r>
              <w:rPr>
                <w:rFonts w:hint="eastAsia" w:eastAsia="仿宋_GB2312"/>
                <w:sz w:val="21"/>
                <w:szCs w:val="21"/>
              </w:rPr>
              <w:t>1</w:t>
            </w:r>
            <w:r>
              <w:rPr>
                <w:rFonts w:eastAsia="仿宋_GB2312"/>
                <w:sz w:val="21"/>
                <w:szCs w:val="21"/>
              </w:rPr>
              <w:t>00</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预期性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26</w:t>
            </w:r>
          </w:p>
        </w:tc>
        <w:tc>
          <w:tcPr>
            <w:tcW w:w="2147" w:type="pct"/>
            <w:gridSpan w:val="3"/>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城乡居民收入比</w:t>
            </w:r>
          </w:p>
        </w:tc>
        <w:tc>
          <w:tcPr>
            <w:tcW w:w="559"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1.48</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1.4</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1.4~1.2</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1.2</w:t>
            </w:r>
          </w:p>
        </w:tc>
        <w:tc>
          <w:tcPr>
            <w:tcW w:w="377"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预期性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rPr>
                <w:rFonts w:eastAsia="仿宋_GB2312"/>
                <w:sz w:val="21"/>
                <w:szCs w:val="21"/>
              </w:rPr>
            </w:pPr>
          </w:p>
        </w:tc>
        <w:tc>
          <w:tcPr>
            <w:tcW w:w="293" w:type="pct"/>
            <w:vMerge w:val="restart"/>
            <w:tcBorders>
              <w:top w:val="single" w:color="000000" w:sz="4" w:space="0"/>
              <w:left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27</w:t>
            </w:r>
          </w:p>
        </w:tc>
        <w:tc>
          <w:tcPr>
            <w:tcW w:w="775" w:type="pct"/>
            <w:gridSpan w:val="2"/>
            <w:vMerge w:val="restart"/>
            <w:tcBorders>
              <w:top w:val="single" w:color="000000" w:sz="4" w:space="0"/>
              <w:left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城乡垃圾分类处理</w:t>
            </w:r>
          </w:p>
        </w:tc>
        <w:tc>
          <w:tcPr>
            <w:tcW w:w="1372" w:type="pct"/>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城市生活垃圾分类处理率（%）</w:t>
            </w:r>
          </w:p>
        </w:tc>
        <w:tc>
          <w:tcPr>
            <w:tcW w:w="559" w:type="pct"/>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92.04</w:t>
            </w:r>
          </w:p>
        </w:tc>
        <w:tc>
          <w:tcPr>
            <w:tcW w:w="423" w:type="pct"/>
            <w:tcBorders>
              <w:top w:val="single" w:color="000000" w:sz="4" w:space="0"/>
              <w:left w:val="single" w:color="000000" w:sz="4" w:space="0"/>
              <w:bottom w:val="single" w:color="000000" w:sz="4" w:space="0"/>
              <w:right w:val="single" w:color="000000" w:sz="4" w:space="0"/>
            </w:tcBorders>
          </w:tcPr>
          <w:p>
            <w:pPr>
              <w:jc w:val="center"/>
            </w:pPr>
            <w:r>
              <w:rPr>
                <w:rFonts w:eastAsia="仿宋_GB2312"/>
                <w:sz w:val="21"/>
                <w:szCs w:val="21"/>
              </w:rPr>
              <w:t>100</w:t>
            </w:r>
          </w:p>
        </w:tc>
        <w:tc>
          <w:tcPr>
            <w:tcW w:w="423" w:type="pct"/>
            <w:tcBorders>
              <w:top w:val="single" w:color="000000" w:sz="4" w:space="0"/>
              <w:left w:val="single" w:color="000000" w:sz="4" w:space="0"/>
              <w:bottom w:val="single" w:color="000000" w:sz="4" w:space="0"/>
              <w:right w:val="single" w:color="000000" w:sz="4" w:space="0"/>
            </w:tcBorders>
          </w:tcPr>
          <w:p>
            <w:pPr>
              <w:jc w:val="center"/>
            </w:pPr>
            <w:r>
              <w:rPr>
                <w:rFonts w:eastAsia="仿宋_GB2312"/>
                <w:sz w:val="21"/>
                <w:szCs w:val="21"/>
              </w:rPr>
              <w:t>100</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pPr>
            <w:r>
              <w:rPr>
                <w:rFonts w:eastAsia="仿宋_GB2312"/>
                <w:sz w:val="21"/>
                <w:szCs w:val="21"/>
              </w:rPr>
              <w:t>100</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约束性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bottom w:val="single" w:color="000000" w:sz="4" w:space="0"/>
              <w:right w:val="single" w:color="000000" w:sz="4" w:space="0"/>
            </w:tcBorders>
          </w:tcPr>
          <w:p>
            <w:pPr>
              <w:pStyle w:val="27"/>
              <w:kinsoku w:val="0"/>
              <w:overflowPunct w:val="0"/>
              <w:rPr>
                <w:rFonts w:eastAsia="仿宋_GB2312"/>
                <w:sz w:val="21"/>
                <w:szCs w:val="21"/>
              </w:rPr>
            </w:pPr>
          </w:p>
        </w:tc>
        <w:tc>
          <w:tcPr>
            <w:tcW w:w="293" w:type="pct"/>
            <w:vMerge w:val="continue"/>
            <w:tcBorders>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p>
        </w:tc>
        <w:tc>
          <w:tcPr>
            <w:tcW w:w="775" w:type="pct"/>
            <w:gridSpan w:val="2"/>
            <w:vMerge w:val="continue"/>
            <w:tcBorders>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p>
        </w:tc>
        <w:tc>
          <w:tcPr>
            <w:tcW w:w="1372" w:type="pct"/>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农村生活垃圾分类建制村覆盖率（%）</w:t>
            </w:r>
          </w:p>
        </w:tc>
        <w:tc>
          <w:tcPr>
            <w:tcW w:w="559" w:type="pct"/>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100</w:t>
            </w:r>
          </w:p>
        </w:tc>
        <w:tc>
          <w:tcPr>
            <w:tcW w:w="423" w:type="pct"/>
            <w:tcBorders>
              <w:top w:val="single" w:color="000000" w:sz="4" w:space="0"/>
              <w:left w:val="single" w:color="000000" w:sz="4" w:space="0"/>
              <w:bottom w:val="single" w:color="000000" w:sz="4" w:space="0"/>
              <w:right w:val="single" w:color="000000" w:sz="4" w:space="0"/>
            </w:tcBorders>
          </w:tcPr>
          <w:p>
            <w:pPr>
              <w:jc w:val="center"/>
            </w:pPr>
            <w:r>
              <w:rPr>
                <w:rFonts w:eastAsia="仿宋_GB2312"/>
                <w:sz w:val="21"/>
                <w:szCs w:val="21"/>
              </w:rPr>
              <w:t>100</w:t>
            </w:r>
          </w:p>
        </w:tc>
        <w:tc>
          <w:tcPr>
            <w:tcW w:w="423" w:type="pct"/>
            <w:tcBorders>
              <w:top w:val="single" w:color="000000" w:sz="4" w:space="0"/>
              <w:left w:val="single" w:color="000000" w:sz="4" w:space="0"/>
              <w:bottom w:val="single" w:color="000000" w:sz="4" w:space="0"/>
              <w:right w:val="single" w:color="000000" w:sz="4" w:space="0"/>
            </w:tcBorders>
          </w:tcPr>
          <w:p>
            <w:pPr>
              <w:jc w:val="center"/>
            </w:pPr>
            <w:r>
              <w:rPr>
                <w:rFonts w:eastAsia="仿宋_GB2312"/>
                <w:sz w:val="21"/>
                <w:szCs w:val="21"/>
              </w:rPr>
              <w:t>100</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pPr>
            <w:r>
              <w:rPr>
                <w:rFonts w:eastAsia="仿宋_GB2312"/>
                <w:sz w:val="21"/>
                <w:szCs w:val="21"/>
              </w:rPr>
              <w:t>100</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约束性</w:t>
            </w:r>
          </w:p>
        </w:tc>
      </w:tr>
      <w:tr>
        <w:tblPrEx>
          <w:tblCellMar>
            <w:top w:w="0" w:type="dxa"/>
            <w:left w:w="0" w:type="dxa"/>
            <w:bottom w:w="0" w:type="dxa"/>
            <w:right w:w="0" w:type="dxa"/>
          </w:tblCellMar>
        </w:tblPrEx>
        <w:trPr>
          <w:trHeight w:val="20" w:hRule="atLeast"/>
        </w:trPr>
        <w:tc>
          <w:tcPr>
            <w:tcW w:w="355" w:type="pct"/>
            <w:vMerge w:val="restart"/>
            <w:tcBorders>
              <w:top w:val="single" w:color="000000" w:sz="4" w:space="0"/>
              <w:left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美丽生态文化</w:t>
            </w: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28</w:t>
            </w:r>
          </w:p>
        </w:tc>
        <w:tc>
          <w:tcPr>
            <w:tcW w:w="2147" w:type="pct"/>
            <w:gridSpan w:val="3"/>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生态文化遗存保护率（%）</w:t>
            </w:r>
          </w:p>
        </w:tc>
        <w:tc>
          <w:tcPr>
            <w:tcW w:w="559" w:type="pct"/>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w:t>
            </w:r>
          </w:p>
        </w:tc>
        <w:tc>
          <w:tcPr>
            <w:tcW w:w="423" w:type="pct"/>
            <w:tcBorders>
              <w:top w:val="single" w:color="000000" w:sz="4" w:space="0"/>
              <w:left w:val="single" w:color="000000" w:sz="4" w:space="0"/>
              <w:bottom w:val="single" w:color="000000" w:sz="4" w:space="0"/>
              <w:right w:val="single" w:color="000000" w:sz="4" w:space="0"/>
            </w:tcBorders>
          </w:tcPr>
          <w:p>
            <w:pPr>
              <w:jc w:val="center"/>
              <w:rPr>
                <w:rFonts w:eastAsia="仿宋_GB2312"/>
                <w:sz w:val="21"/>
                <w:szCs w:val="21"/>
              </w:rPr>
            </w:pPr>
            <w:r>
              <w:rPr>
                <w:rFonts w:eastAsia="仿宋_GB2312"/>
                <w:sz w:val="21"/>
                <w:szCs w:val="21"/>
              </w:rPr>
              <w:t>100</w:t>
            </w:r>
          </w:p>
        </w:tc>
        <w:tc>
          <w:tcPr>
            <w:tcW w:w="423" w:type="pct"/>
            <w:tcBorders>
              <w:top w:val="single" w:color="000000" w:sz="4" w:space="0"/>
              <w:left w:val="single" w:color="000000" w:sz="4" w:space="0"/>
              <w:bottom w:val="single" w:color="000000" w:sz="4" w:space="0"/>
              <w:right w:val="single" w:color="000000" w:sz="4" w:space="0"/>
            </w:tcBorders>
          </w:tcPr>
          <w:p>
            <w:pPr>
              <w:jc w:val="center"/>
            </w:pPr>
            <w:r>
              <w:rPr>
                <w:rFonts w:eastAsia="仿宋_GB2312"/>
                <w:sz w:val="21"/>
                <w:szCs w:val="21"/>
              </w:rPr>
              <w:t>100</w:t>
            </w:r>
          </w:p>
        </w:tc>
        <w:tc>
          <w:tcPr>
            <w:tcW w:w="423" w:type="pct"/>
            <w:tcBorders>
              <w:top w:val="single" w:color="000000" w:sz="4" w:space="0"/>
              <w:left w:val="single" w:color="000000" w:sz="4" w:space="0"/>
              <w:bottom w:val="single" w:color="000000" w:sz="4" w:space="0"/>
              <w:right w:val="single" w:color="000000" w:sz="4" w:space="0"/>
            </w:tcBorders>
          </w:tcPr>
          <w:p>
            <w:pPr>
              <w:jc w:val="center"/>
            </w:pPr>
            <w:r>
              <w:rPr>
                <w:rFonts w:eastAsia="仿宋_GB2312"/>
                <w:sz w:val="21"/>
                <w:szCs w:val="21"/>
              </w:rPr>
              <w:t>100</w:t>
            </w:r>
          </w:p>
        </w:tc>
        <w:tc>
          <w:tcPr>
            <w:tcW w:w="377"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预期性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jc w:val="center"/>
              <w:rPr>
                <w:rFonts w:eastAsia="仿宋_GB2312"/>
                <w:sz w:val="21"/>
                <w:szCs w:val="21"/>
              </w:rPr>
            </w:pP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29</w:t>
            </w:r>
          </w:p>
        </w:tc>
        <w:tc>
          <w:tcPr>
            <w:tcW w:w="2147" w:type="pct"/>
            <w:gridSpan w:val="3"/>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生态文明教育基地数量（个）</w:t>
            </w:r>
          </w:p>
        </w:tc>
        <w:tc>
          <w:tcPr>
            <w:tcW w:w="559" w:type="pct"/>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1</w:t>
            </w:r>
          </w:p>
        </w:tc>
        <w:tc>
          <w:tcPr>
            <w:tcW w:w="423" w:type="pct"/>
            <w:tcBorders>
              <w:top w:val="single" w:color="000000" w:sz="4" w:space="0"/>
              <w:left w:val="single" w:color="000000" w:sz="4" w:space="0"/>
              <w:bottom w:val="single" w:color="000000" w:sz="4" w:space="0"/>
              <w:right w:val="single" w:color="000000" w:sz="4" w:space="0"/>
            </w:tcBorders>
          </w:tcPr>
          <w:p>
            <w:pPr>
              <w:jc w:val="center"/>
              <w:rPr>
                <w:rFonts w:eastAsia="仿宋_GB2312"/>
                <w:sz w:val="21"/>
                <w:szCs w:val="21"/>
              </w:rPr>
            </w:pPr>
            <w:r>
              <w:rPr>
                <w:rFonts w:eastAsia="仿宋_GB2312"/>
                <w:sz w:val="21"/>
                <w:szCs w:val="21"/>
              </w:rPr>
              <w:t>3</w:t>
            </w:r>
          </w:p>
        </w:tc>
        <w:tc>
          <w:tcPr>
            <w:tcW w:w="423" w:type="pct"/>
            <w:tcBorders>
              <w:top w:val="single" w:color="000000" w:sz="4" w:space="0"/>
              <w:left w:val="single" w:color="000000" w:sz="4" w:space="0"/>
              <w:bottom w:val="single" w:color="000000" w:sz="4" w:space="0"/>
              <w:right w:val="single" w:color="000000" w:sz="4" w:space="0"/>
            </w:tcBorders>
          </w:tcPr>
          <w:p>
            <w:pPr>
              <w:jc w:val="center"/>
              <w:rPr>
                <w:rFonts w:eastAsia="仿宋_GB2312"/>
                <w:sz w:val="21"/>
                <w:szCs w:val="21"/>
              </w:rPr>
            </w:pPr>
            <w:r>
              <w:rPr>
                <w:rFonts w:eastAsia="仿宋_GB2312"/>
                <w:sz w:val="21"/>
                <w:szCs w:val="21"/>
              </w:rPr>
              <w:t>5</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6</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预期性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jc w:val="center"/>
              <w:rPr>
                <w:rFonts w:eastAsia="仿宋_GB2312"/>
                <w:sz w:val="21"/>
                <w:szCs w:val="21"/>
              </w:rPr>
            </w:pP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30</w:t>
            </w:r>
          </w:p>
        </w:tc>
        <w:tc>
          <w:tcPr>
            <w:tcW w:w="2147" w:type="pct"/>
            <w:gridSpan w:val="3"/>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生态文明宣传教育普及率（%）</w:t>
            </w:r>
          </w:p>
        </w:tc>
        <w:tc>
          <w:tcPr>
            <w:tcW w:w="559" w:type="pct"/>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w:t>
            </w:r>
          </w:p>
        </w:tc>
        <w:tc>
          <w:tcPr>
            <w:tcW w:w="423" w:type="pct"/>
            <w:tcBorders>
              <w:top w:val="single" w:color="000000" w:sz="4" w:space="0"/>
              <w:left w:val="single" w:color="000000" w:sz="4" w:space="0"/>
              <w:bottom w:val="single" w:color="000000" w:sz="4" w:space="0"/>
              <w:right w:val="single" w:color="000000" w:sz="4" w:space="0"/>
            </w:tcBorders>
          </w:tcPr>
          <w:p>
            <w:pPr>
              <w:jc w:val="center"/>
              <w:rPr>
                <w:rFonts w:eastAsia="仿宋_GB2312"/>
                <w:sz w:val="21"/>
                <w:szCs w:val="21"/>
              </w:rPr>
            </w:pPr>
            <w:r>
              <w:rPr>
                <w:rFonts w:eastAsia="仿宋_GB2312"/>
                <w:sz w:val="21"/>
                <w:szCs w:val="21"/>
              </w:rPr>
              <w:t>100</w:t>
            </w:r>
          </w:p>
        </w:tc>
        <w:tc>
          <w:tcPr>
            <w:tcW w:w="423" w:type="pct"/>
            <w:tcBorders>
              <w:top w:val="single" w:color="000000" w:sz="4" w:space="0"/>
              <w:left w:val="single" w:color="000000" w:sz="4" w:space="0"/>
              <w:bottom w:val="single" w:color="000000" w:sz="4" w:space="0"/>
              <w:right w:val="single" w:color="000000" w:sz="4" w:space="0"/>
            </w:tcBorders>
          </w:tcPr>
          <w:p>
            <w:pPr>
              <w:jc w:val="center"/>
            </w:pPr>
            <w:r>
              <w:rPr>
                <w:rFonts w:eastAsia="仿宋_GB2312"/>
                <w:sz w:val="21"/>
                <w:szCs w:val="21"/>
              </w:rPr>
              <w:t>100</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pPr>
            <w:r>
              <w:rPr>
                <w:rFonts w:eastAsia="仿宋_GB2312"/>
                <w:sz w:val="21"/>
                <w:szCs w:val="21"/>
              </w:rPr>
              <w:t>100</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预期性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bottom w:val="single" w:color="000000" w:sz="4" w:space="0"/>
              <w:right w:val="single" w:color="000000" w:sz="4" w:space="0"/>
            </w:tcBorders>
          </w:tcPr>
          <w:p>
            <w:pPr>
              <w:pStyle w:val="27"/>
              <w:kinsoku w:val="0"/>
              <w:overflowPunct w:val="0"/>
              <w:rPr>
                <w:rFonts w:eastAsia="仿宋_GB2312"/>
                <w:sz w:val="21"/>
                <w:szCs w:val="21"/>
              </w:rPr>
            </w:pP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31</w:t>
            </w:r>
          </w:p>
        </w:tc>
        <w:tc>
          <w:tcPr>
            <w:tcW w:w="2147" w:type="pct"/>
            <w:gridSpan w:val="3"/>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城市公共交通占机动化出行比例（%）</w:t>
            </w:r>
          </w:p>
        </w:tc>
        <w:tc>
          <w:tcPr>
            <w:tcW w:w="559" w:type="pct"/>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hint="eastAsia" w:eastAsia="仿宋_GB2312"/>
                <w:sz w:val="21"/>
                <w:szCs w:val="21"/>
              </w:rPr>
              <w:t>2</w:t>
            </w:r>
            <w:r>
              <w:rPr>
                <w:rFonts w:eastAsia="仿宋_GB2312"/>
                <w:sz w:val="21"/>
                <w:szCs w:val="21"/>
              </w:rPr>
              <w:t>0</w:t>
            </w:r>
          </w:p>
        </w:tc>
        <w:tc>
          <w:tcPr>
            <w:tcW w:w="423" w:type="pct"/>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w:t>
            </w:r>
            <w:r>
              <w:rPr>
                <w:rFonts w:hint="eastAsia" w:eastAsia="仿宋_GB2312"/>
                <w:sz w:val="21"/>
                <w:szCs w:val="21"/>
              </w:rPr>
              <w:t>2</w:t>
            </w:r>
            <w:r>
              <w:rPr>
                <w:rFonts w:eastAsia="仿宋_GB2312"/>
                <w:sz w:val="21"/>
                <w:szCs w:val="21"/>
              </w:rPr>
              <w:t>5</w:t>
            </w:r>
          </w:p>
        </w:tc>
        <w:tc>
          <w:tcPr>
            <w:tcW w:w="423" w:type="pct"/>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w:t>
            </w:r>
            <w:r>
              <w:rPr>
                <w:rFonts w:hint="eastAsia" w:eastAsia="仿宋_GB2312"/>
                <w:sz w:val="21"/>
                <w:szCs w:val="21"/>
              </w:rPr>
              <w:t>3</w:t>
            </w:r>
            <w:r>
              <w:rPr>
                <w:rFonts w:eastAsia="仿宋_GB2312"/>
                <w:sz w:val="21"/>
                <w:szCs w:val="21"/>
              </w:rPr>
              <w:t>0</w:t>
            </w:r>
          </w:p>
        </w:tc>
        <w:tc>
          <w:tcPr>
            <w:tcW w:w="42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ind w:right="2"/>
              <w:jc w:val="center"/>
              <w:rPr>
                <w:rFonts w:eastAsia="仿宋_GB2312"/>
                <w:sz w:val="21"/>
                <w:szCs w:val="21"/>
              </w:rPr>
            </w:pPr>
            <w:r>
              <w:rPr>
                <w:rFonts w:eastAsia="仿宋_GB2312"/>
                <w:sz w:val="21"/>
                <w:szCs w:val="21"/>
              </w:rPr>
              <w:t>≥</w:t>
            </w:r>
            <w:r>
              <w:rPr>
                <w:rFonts w:hint="eastAsia" w:eastAsia="仿宋_GB2312"/>
                <w:sz w:val="21"/>
                <w:szCs w:val="21"/>
              </w:rPr>
              <w:t>3</w:t>
            </w:r>
            <w:r>
              <w:rPr>
                <w:rFonts w:eastAsia="仿宋_GB2312"/>
                <w:sz w:val="21"/>
                <w:szCs w:val="21"/>
              </w:rPr>
              <w:t>5</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预期性</w:t>
            </w:r>
          </w:p>
        </w:tc>
      </w:tr>
      <w:tr>
        <w:tblPrEx>
          <w:tblCellMar>
            <w:top w:w="0" w:type="dxa"/>
            <w:left w:w="0" w:type="dxa"/>
            <w:bottom w:w="0" w:type="dxa"/>
            <w:right w:w="0" w:type="dxa"/>
          </w:tblCellMar>
        </w:tblPrEx>
        <w:trPr>
          <w:trHeight w:val="20" w:hRule="atLeast"/>
        </w:trPr>
        <w:tc>
          <w:tcPr>
            <w:tcW w:w="355" w:type="pct"/>
            <w:vMerge w:val="restart"/>
            <w:tcBorders>
              <w:top w:val="single" w:color="000000" w:sz="4" w:space="0"/>
              <w:left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美丽治理体系</w:t>
            </w: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32</w:t>
            </w:r>
          </w:p>
        </w:tc>
        <w:tc>
          <w:tcPr>
            <w:tcW w:w="2147" w:type="pct"/>
            <w:gridSpan w:val="3"/>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县控以上地表水环境质量自动监测覆盖率（%）</w:t>
            </w:r>
          </w:p>
        </w:tc>
        <w:tc>
          <w:tcPr>
            <w:tcW w:w="559" w:type="pct"/>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20</w:t>
            </w:r>
          </w:p>
        </w:tc>
        <w:tc>
          <w:tcPr>
            <w:tcW w:w="423" w:type="pct"/>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100</w:t>
            </w:r>
          </w:p>
        </w:tc>
        <w:tc>
          <w:tcPr>
            <w:tcW w:w="423" w:type="pct"/>
            <w:tcBorders>
              <w:top w:val="single" w:color="000000" w:sz="4" w:space="0"/>
              <w:left w:val="single" w:color="000000" w:sz="4" w:space="0"/>
              <w:bottom w:val="single" w:color="000000" w:sz="4" w:space="0"/>
              <w:right w:val="single" w:color="000000" w:sz="4" w:space="0"/>
            </w:tcBorders>
          </w:tcPr>
          <w:p>
            <w:pPr>
              <w:jc w:val="center"/>
            </w:pPr>
            <w:r>
              <w:rPr>
                <w:rFonts w:eastAsia="仿宋_GB2312"/>
                <w:sz w:val="21"/>
                <w:szCs w:val="21"/>
              </w:rPr>
              <w:t>100</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pPr>
            <w:r>
              <w:rPr>
                <w:rFonts w:eastAsia="仿宋_GB2312"/>
                <w:sz w:val="21"/>
                <w:szCs w:val="21"/>
              </w:rPr>
              <w:t>100</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预期性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right w:val="single" w:color="000000" w:sz="4" w:space="0"/>
            </w:tcBorders>
          </w:tcPr>
          <w:p>
            <w:pPr>
              <w:pStyle w:val="27"/>
              <w:kinsoku w:val="0"/>
              <w:overflowPunct w:val="0"/>
              <w:jc w:val="center"/>
              <w:rPr>
                <w:rFonts w:eastAsia="仿宋_GB2312"/>
                <w:sz w:val="21"/>
                <w:szCs w:val="21"/>
              </w:rPr>
            </w:pP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33</w:t>
            </w:r>
          </w:p>
        </w:tc>
        <w:tc>
          <w:tcPr>
            <w:tcW w:w="2147" w:type="pct"/>
            <w:gridSpan w:val="3"/>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环境信用评价中等以上企业占比（%）</w:t>
            </w:r>
          </w:p>
        </w:tc>
        <w:tc>
          <w:tcPr>
            <w:tcW w:w="559" w:type="pct"/>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64.17</w:t>
            </w:r>
          </w:p>
        </w:tc>
        <w:tc>
          <w:tcPr>
            <w:tcW w:w="423" w:type="pct"/>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≥80</w:t>
            </w:r>
          </w:p>
        </w:tc>
        <w:tc>
          <w:tcPr>
            <w:tcW w:w="423" w:type="pct"/>
            <w:tcBorders>
              <w:top w:val="single" w:color="000000" w:sz="4" w:space="0"/>
              <w:left w:val="single" w:color="000000" w:sz="4" w:space="0"/>
              <w:bottom w:val="single" w:color="000000" w:sz="4" w:space="0"/>
              <w:right w:val="single" w:color="000000" w:sz="4" w:space="0"/>
            </w:tcBorders>
          </w:tcPr>
          <w:p>
            <w:pPr>
              <w:jc w:val="center"/>
              <w:rPr>
                <w:rFonts w:eastAsia="仿宋_GB2312"/>
                <w:sz w:val="21"/>
                <w:szCs w:val="21"/>
              </w:rPr>
            </w:pPr>
            <w:r>
              <w:rPr>
                <w:rFonts w:eastAsia="仿宋_GB2312"/>
                <w:sz w:val="21"/>
                <w:szCs w:val="21"/>
              </w:rPr>
              <w:t>≥85</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≥90</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预期性</w:t>
            </w:r>
          </w:p>
        </w:tc>
      </w:tr>
      <w:tr>
        <w:tblPrEx>
          <w:tblCellMar>
            <w:top w:w="0" w:type="dxa"/>
            <w:left w:w="0" w:type="dxa"/>
            <w:bottom w:w="0" w:type="dxa"/>
            <w:right w:w="0" w:type="dxa"/>
          </w:tblCellMar>
        </w:tblPrEx>
        <w:trPr>
          <w:trHeight w:val="20" w:hRule="atLeast"/>
        </w:trPr>
        <w:tc>
          <w:tcPr>
            <w:tcW w:w="355" w:type="pct"/>
            <w:vMerge w:val="continue"/>
            <w:tcBorders>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p>
        </w:tc>
        <w:tc>
          <w:tcPr>
            <w:tcW w:w="293" w:type="pct"/>
            <w:tcBorders>
              <w:top w:val="single" w:color="000000" w:sz="4" w:space="0"/>
              <w:left w:val="single" w:color="000000" w:sz="4" w:space="0"/>
              <w:bottom w:val="single" w:color="000000" w:sz="4" w:space="0"/>
              <w:right w:val="single" w:color="000000" w:sz="4" w:space="0"/>
            </w:tcBorders>
            <w:vAlign w:val="center"/>
          </w:tcPr>
          <w:p>
            <w:pPr>
              <w:pStyle w:val="27"/>
              <w:kinsoku w:val="0"/>
              <w:overflowPunct w:val="0"/>
              <w:jc w:val="center"/>
              <w:rPr>
                <w:rFonts w:eastAsia="仿宋_GB2312"/>
                <w:sz w:val="21"/>
                <w:szCs w:val="21"/>
              </w:rPr>
            </w:pPr>
            <w:r>
              <w:rPr>
                <w:rFonts w:eastAsia="仿宋_GB2312"/>
                <w:sz w:val="21"/>
                <w:szCs w:val="21"/>
              </w:rPr>
              <w:t>34</w:t>
            </w:r>
          </w:p>
        </w:tc>
        <w:tc>
          <w:tcPr>
            <w:tcW w:w="2147" w:type="pct"/>
            <w:gridSpan w:val="3"/>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生态环境公众满意度（%）</w:t>
            </w:r>
          </w:p>
        </w:tc>
        <w:tc>
          <w:tcPr>
            <w:tcW w:w="559" w:type="pct"/>
            <w:tcBorders>
              <w:top w:val="single" w:color="000000" w:sz="4" w:space="0"/>
              <w:left w:val="single" w:color="000000" w:sz="4" w:space="0"/>
              <w:bottom w:val="single" w:color="000000" w:sz="4" w:space="0"/>
              <w:right w:val="single" w:color="000000" w:sz="4" w:space="0"/>
            </w:tcBorders>
          </w:tcPr>
          <w:p>
            <w:pPr>
              <w:pStyle w:val="27"/>
              <w:kinsoku w:val="0"/>
              <w:overflowPunct w:val="0"/>
              <w:jc w:val="center"/>
              <w:rPr>
                <w:rFonts w:eastAsia="仿宋_GB2312"/>
                <w:sz w:val="21"/>
                <w:szCs w:val="21"/>
              </w:rPr>
            </w:pPr>
            <w:r>
              <w:rPr>
                <w:rFonts w:eastAsia="仿宋_GB2312"/>
                <w:sz w:val="21"/>
                <w:szCs w:val="21"/>
              </w:rPr>
              <w:t>82.89</w:t>
            </w:r>
          </w:p>
        </w:tc>
        <w:tc>
          <w:tcPr>
            <w:tcW w:w="423" w:type="pct"/>
            <w:tcBorders>
              <w:top w:val="single" w:color="000000" w:sz="4" w:space="0"/>
              <w:left w:val="single" w:color="000000" w:sz="4" w:space="0"/>
              <w:bottom w:val="single" w:color="000000" w:sz="4" w:space="0"/>
              <w:right w:val="single" w:color="000000" w:sz="4" w:space="0"/>
            </w:tcBorders>
          </w:tcPr>
          <w:p>
            <w:pPr>
              <w:jc w:val="center"/>
              <w:rPr>
                <w:rFonts w:eastAsia="仿宋_GB2312"/>
                <w:sz w:val="21"/>
                <w:szCs w:val="21"/>
              </w:rPr>
            </w:pPr>
            <w:r>
              <w:rPr>
                <w:rFonts w:eastAsia="仿宋_GB2312"/>
                <w:sz w:val="21"/>
                <w:szCs w:val="21"/>
              </w:rPr>
              <w:t>≥85</w:t>
            </w:r>
          </w:p>
        </w:tc>
        <w:tc>
          <w:tcPr>
            <w:tcW w:w="423" w:type="pct"/>
            <w:tcBorders>
              <w:top w:val="single" w:color="000000" w:sz="4" w:space="0"/>
              <w:left w:val="single" w:color="000000" w:sz="4" w:space="0"/>
              <w:bottom w:val="single" w:color="000000" w:sz="4" w:space="0"/>
              <w:right w:val="single" w:color="000000" w:sz="4" w:space="0"/>
            </w:tcBorders>
          </w:tcPr>
          <w:p>
            <w:pPr>
              <w:jc w:val="center"/>
              <w:rPr>
                <w:rFonts w:eastAsia="仿宋_GB2312"/>
                <w:sz w:val="21"/>
                <w:szCs w:val="21"/>
              </w:rPr>
            </w:pPr>
            <w:r>
              <w:rPr>
                <w:rFonts w:eastAsia="仿宋_GB2312"/>
                <w:sz w:val="21"/>
                <w:szCs w:val="21"/>
              </w:rPr>
              <w:t>≥90</w:t>
            </w:r>
          </w:p>
        </w:tc>
        <w:tc>
          <w:tcPr>
            <w:tcW w:w="423" w:type="pc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1"/>
                <w:szCs w:val="21"/>
              </w:rPr>
            </w:pPr>
            <w:r>
              <w:rPr>
                <w:rFonts w:eastAsia="仿宋_GB2312"/>
                <w:sz w:val="21"/>
                <w:szCs w:val="21"/>
              </w:rPr>
              <w:t>≥90</w:t>
            </w:r>
          </w:p>
        </w:tc>
        <w:tc>
          <w:tcPr>
            <w:tcW w:w="377" w:type="pc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eastAsia="仿宋_GB2312"/>
                <w:sz w:val="21"/>
                <w:szCs w:val="21"/>
              </w:rPr>
              <w:t>预期性</w:t>
            </w:r>
          </w:p>
        </w:tc>
      </w:tr>
    </w:tbl>
    <w:p>
      <w:pPr>
        <w:snapToGrid w:val="0"/>
        <w:spacing w:before="120" w:after="120" w:line="560" w:lineRule="exact"/>
        <w:outlineLvl w:val="0"/>
        <w:rPr>
          <w:rFonts w:eastAsia="黑体"/>
          <w:sz w:val="32"/>
          <w:szCs w:val="32"/>
        </w:rPr>
      </w:pPr>
    </w:p>
    <w:sectPr>
      <w:pgSz w:w="16838" w:h="11906" w:orient="landscape"/>
      <w:pgMar w:top="1800" w:right="1440" w:bottom="1800" w:left="144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EndPr>
      <w:rPr>
        <w:rFonts w:ascii="Times New Roman" w:hAnsi="Times New Roman" w:cs="Times New Roman"/>
      </w:rPr>
    </w:sdtEndPr>
    <w:sdtContent>
      <w:p>
        <w:pPr>
          <w:pStyle w:val="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II</w:t>
        </w:r>
        <w:r>
          <w:rPr>
            <w:rFonts w:ascii="Times New Roman" w:hAnsi="Times New Roman" w:cs="Times New Roman"/>
          </w:rPr>
          <w:fldChar w:fldCharType="end"/>
        </w:r>
      </w:p>
    </w:sdtContent>
  </w:sdt>
  <w:p>
    <w:pPr>
      <w:pStyle w:val="4"/>
      <w:kinsoku w:val="0"/>
      <w:overflowPunct w:val="0"/>
      <w:spacing w:line="14" w:lineRule="auto"/>
      <w:ind w:left="0" w:firstLine="0"/>
      <w:rPr>
        <w:rFonts w:ascii="Times New Roman" w:cs="Times New Roman" w:eastAsiaTheme="minorEastAsia"/>
        <w:i w:val="0"/>
        <w:iCs w:val="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EndPr>
      <w:rPr>
        <w:rFonts w:ascii="Times New Roman" w:hAnsi="Times New Roman" w:cs="Times New Roman"/>
      </w:rPr>
    </w:sdtEndPr>
    <w:sdtContent>
      <w:p>
        <w:pPr>
          <w:pStyle w:val="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38</w:t>
        </w:r>
        <w:r>
          <w:rPr>
            <w:rFonts w:ascii="Times New Roman" w:hAnsi="Times New Roman" w:cs="Times New Roman"/>
          </w:rPr>
          <w:fldChar w:fldCharType="end"/>
        </w:r>
      </w:p>
    </w:sdtContent>
  </w:sdt>
  <w:p>
    <w:pPr>
      <w:pStyle w:val="4"/>
      <w:kinsoku w:val="0"/>
      <w:overflowPunct w:val="0"/>
      <w:spacing w:line="14" w:lineRule="auto"/>
      <w:ind w:left="0" w:firstLine="0"/>
      <w:rPr>
        <w:rFonts w:ascii="Times New Roman" w:cs="Times New Roman" w:eastAsiaTheme="minorEastAsia"/>
        <w:i w:val="0"/>
        <w:iCs w:val="0"/>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1475F9"/>
    <w:multiLevelType w:val="multilevel"/>
    <w:tmpl w:val="021475F9"/>
    <w:lvl w:ilvl="0" w:tentative="0">
      <w:start w:val="1"/>
      <w:numFmt w:val="decimal"/>
      <w:lvlText w:val="%1、"/>
      <w:lvlJc w:val="left"/>
      <w:pPr>
        <w:ind w:left="1063" w:hanging="420"/>
      </w:pPr>
      <w:rPr>
        <w:rFonts w:hint="eastAsia"/>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04804818"/>
    <w:multiLevelType w:val="multilevel"/>
    <w:tmpl w:val="04804818"/>
    <w:lvl w:ilvl="0" w:tentative="0">
      <w:start w:val="1"/>
      <w:numFmt w:val="chineseCountingThousand"/>
      <w:lvlText w:val="(%1)"/>
      <w:lvlJc w:val="left"/>
      <w:pPr>
        <w:ind w:left="1063" w:hanging="420"/>
      </w:p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2">
    <w:nsid w:val="0496183C"/>
    <w:multiLevelType w:val="multilevel"/>
    <w:tmpl w:val="0496183C"/>
    <w:lvl w:ilvl="0" w:tentative="0">
      <w:start w:val="1"/>
      <w:numFmt w:val="decimal"/>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3">
    <w:nsid w:val="06BA2C22"/>
    <w:multiLevelType w:val="multilevel"/>
    <w:tmpl w:val="06BA2C22"/>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0BCC5045"/>
    <w:multiLevelType w:val="multilevel"/>
    <w:tmpl w:val="0BCC5045"/>
    <w:lvl w:ilvl="0" w:tentative="0">
      <w:start w:val="1"/>
      <w:numFmt w:val="decimal"/>
      <w:lvlText w:val="%1、"/>
      <w:lvlJc w:val="left"/>
      <w:pPr>
        <w:ind w:left="920" w:hanging="360"/>
      </w:pPr>
      <w:rPr>
        <w:rFonts w:hint="default"/>
        <w:b/>
        <w:sz w:val="24"/>
        <w:szCs w:val="24"/>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BD94671"/>
    <w:multiLevelType w:val="multilevel"/>
    <w:tmpl w:val="0BD94671"/>
    <w:lvl w:ilvl="0" w:tentative="0">
      <w:start w:val="1"/>
      <w:numFmt w:val="chineseCountingThousand"/>
      <w:lvlText w:val="(%1)"/>
      <w:lvlJc w:val="left"/>
      <w:pPr>
        <w:ind w:left="1063" w:hanging="420"/>
      </w:pPr>
      <w:rPr>
        <w:rFonts w:hint="default" w:ascii="Times New Roman" w:hAnsi="Times New Roman" w:cs="Times New Roman"/>
        <w:color w:val="auto"/>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6">
    <w:nsid w:val="11077A35"/>
    <w:multiLevelType w:val="multilevel"/>
    <w:tmpl w:val="11077A35"/>
    <w:lvl w:ilvl="0" w:tentative="0">
      <w:start w:val="1"/>
      <w:numFmt w:val="decimal"/>
      <w:lvlText w:val="%1、"/>
      <w:lvlJc w:val="left"/>
      <w:pPr>
        <w:ind w:left="1360" w:hanging="720"/>
      </w:pPr>
      <w:rPr>
        <w:rFonts w:hint="default" w:ascii="Times New Roman" w:hAnsi="Times New Roman" w:cs="Times New Roman"/>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11D00DA6"/>
    <w:multiLevelType w:val="multilevel"/>
    <w:tmpl w:val="11D00DA6"/>
    <w:lvl w:ilvl="0" w:tentative="0">
      <w:start w:val="1"/>
      <w:numFmt w:val="decimal"/>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11E77A25"/>
    <w:multiLevelType w:val="multilevel"/>
    <w:tmpl w:val="11E77A25"/>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1866281D"/>
    <w:multiLevelType w:val="multilevel"/>
    <w:tmpl w:val="1866281D"/>
    <w:lvl w:ilvl="0" w:tentative="0">
      <w:start w:val="1"/>
      <w:numFmt w:val="chineseCountingThousand"/>
      <w:lvlText w:val="(%1)"/>
      <w:lvlJc w:val="left"/>
      <w:pPr>
        <w:ind w:left="1063" w:hanging="420"/>
      </w:p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0">
    <w:nsid w:val="20C60417"/>
    <w:multiLevelType w:val="multilevel"/>
    <w:tmpl w:val="20C60417"/>
    <w:lvl w:ilvl="0" w:tentative="0">
      <w:start w:val="1"/>
      <w:numFmt w:val="chineseCountingThousand"/>
      <w:lvlText w:val="(%1)"/>
      <w:lvlJc w:val="left"/>
      <w:pPr>
        <w:ind w:left="1063" w:hanging="420"/>
      </w:pPr>
    </w:lvl>
    <w:lvl w:ilvl="1" w:tentative="0">
      <w:start w:val="1"/>
      <w:numFmt w:val="decimal"/>
      <w:lvlText w:val="%2、"/>
      <w:lvlJc w:val="left"/>
      <w:pPr>
        <w:ind w:left="1783" w:hanging="720"/>
      </w:pPr>
      <w:rPr>
        <w:rFonts w:hint="default" w:ascii="Times New Roman" w:hAnsi="Times New Roman" w:cs="Times New Roman"/>
      </w:r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1">
    <w:nsid w:val="22722678"/>
    <w:multiLevelType w:val="multilevel"/>
    <w:tmpl w:val="22722678"/>
    <w:lvl w:ilvl="0" w:tentative="0">
      <w:start w:val="1"/>
      <w:numFmt w:val="decimal"/>
      <w:lvlText w:val="%1、"/>
      <w:lvlJc w:val="left"/>
      <w:pPr>
        <w:ind w:left="920" w:hanging="36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236762E8"/>
    <w:multiLevelType w:val="multilevel"/>
    <w:tmpl w:val="236762E8"/>
    <w:lvl w:ilvl="0" w:tentative="0">
      <w:start w:val="1"/>
      <w:numFmt w:val="decimal"/>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3">
    <w:nsid w:val="23CD17BF"/>
    <w:multiLevelType w:val="multilevel"/>
    <w:tmpl w:val="23CD17BF"/>
    <w:lvl w:ilvl="0" w:tentative="0">
      <w:start w:val="1"/>
      <w:numFmt w:val="decimal"/>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4">
    <w:nsid w:val="24562CDD"/>
    <w:multiLevelType w:val="multilevel"/>
    <w:tmpl w:val="24562CDD"/>
    <w:lvl w:ilvl="0" w:tentative="0">
      <w:start w:val="1"/>
      <w:numFmt w:val="japaneseCounting"/>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9221603"/>
    <w:multiLevelType w:val="multilevel"/>
    <w:tmpl w:val="39221603"/>
    <w:lvl w:ilvl="0" w:tentative="0">
      <w:start w:val="1"/>
      <w:numFmt w:val="decimal"/>
      <w:lvlText w:val="%1、"/>
      <w:lvlJc w:val="left"/>
      <w:pPr>
        <w:ind w:left="1280" w:hanging="720"/>
      </w:pPr>
      <w:rPr>
        <w:rFonts w:hint="default" w:ascii="Times New Roman" w:hAnsi="Times New Roman" w:cs="Times New Roman"/>
        <w:b/>
        <w:sz w:val="24"/>
        <w:szCs w:val="24"/>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6">
    <w:nsid w:val="438B765F"/>
    <w:multiLevelType w:val="multilevel"/>
    <w:tmpl w:val="438B765F"/>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7">
    <w:nsid w:val="44536628"/>
    <w:multiLevelType w:val="multilevel"/>
    <w:tmpl w:val="44536628"/>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8">
    <w:nsid w:val="47AD07FC"/>
    <w:multiLevelType w:val="multilevel"/>
    <w:tmpl w:val="47AD07FC"/>
    <w:lvl w:ilvl="0" w:tentative="0">
      <w:start w:val="1"/>
      <w:numFmt w:val="decimal"/>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9">
    <w:nsid w:val="47EF59F9"/>
    <w:multiLevelType w:val="multilevel"/>
    <w:tmpl w:val="47EF59F9"/>
    <w:lvl w:ilvl="0" w:tentative="0">
      <w:start w:val="1"/>
      <w:numFmt w:val="decimal"/>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0">
    <w:nsid w:val="48B810E1"/>
    <w:multiLevelType w:val="multilevel"/>
    <w:tmpl w:val="48B810E1"/>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1">
    <w:nsid w:val="4F8B5559"/>
    <w:multiLevelType w:val="multilevel"/>
    <w:tmpl w:val="4F8B5559"/>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2">
    <w:nsid w:val="504C2A81"/>
    <w:multiLevelType w:val="multilevel"/>
    <w:tmpl w:val="504C2A81"/>
    <w:lvl w:ilvl="0" w:tentative="0">
      <w:start w:val="1"/>
      <w:numFmt w:val="decimal"/>
      <w:lvlText w:val="%1、"/>
      <w:lvlJc w:val="left"/>
      <w:pPr>
        <w:ind w:left="1280" w:hanging="720"/>
      </w:pPr>
      <w:rPr>
        <w:rFonts w:hint="default"/>
        <w:b/>
        <w:sz w:val="24"/>
        <w:szCs w:val="24"/>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3">
    <w:nsid w:val="55A43E04"/>
    <w:multiLevelType w:val="multilevel"/>
    <w:tmpl w:val="55A43E04"/>
    <w:lvl w:ilvl="0" w:tentative="0">
      <w:start w:val="1"/>
      <w:numFmt w:val="decimal"/>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24">
    <w:nsid w:val="55FA1B01"/>
    <w:multiLevelType w:val="multilevel"/>
    <w:tmpl w:val="55FA1B01"/>
    <w:lvl w:ilvl="0" w:tentative="0">
      <w:start w:val="1"/>
      <w:numFmt w:val="decimal"/>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5">
    <w:nsid w:val="561F2240"/>
    <w:multiLevelType w:val="multilevel"/>
    <w:tmpl w:val="561F2240"/>
    <w:lvl w:ilvl="0" w:tentative="0">
      <w:start w:val="1"/>
      <w:numFmt w:val="chineseCountingThousand"/>
      <w:lvlText w:val="(%1)"/>
      <w:lvlJc w:val="left"/>
      <w:pPr>
        <w:ind w:left="1063" w:hanging="420"/>
      </w:p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26">
    <w:nsid w:val="578B475F"/>
    <w:multiLevelType w:val="multilevel"/>
    <w:tmpl w:val="578B475F"/>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7">
    <w:nsid w:val="5E221ADE"/>
    <w:multiLevelType w:val="multilevel"/>
    <w:tmpl w:val="5E221ADE"/>
    <w:lvl w:ilvl="0" w:tentative="0">
      <w:start w:val="1"/>
      <w:numFmt w:val="chineseCountingThousand"/>
      <w:lvlText w:val="(%1)"/>
      <w:lvlJc w:val="left"/>
      <w:pPr>
        <w:ind w:left="1063" w:hanging="420"/>
      </w:p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28">
    <w:nsid w:val="5E85701F"/>
    <w:multiLevelType w:val="multilevel"/>
    <w:tmpl w:val="5E85701F"/>
    <w:lvl w:ilvl="0" w:tentative="0">
      <w:start w:val="1"/>
      <w:numFmt w:val="decimal"/>
      <w:lvlText w:val="%1、"/>
      <w:lvlJc w:val="left"/>
      <w:pPr>
        <w:ind w:left="1363" w:hanging="720"/>
      </w:pPr>
      <w:rPr>
        <w:rFonts w:hint="default"/>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29">
    <w:nsid w:val="6B451764"/>
    <w:multiLevelType w:val="multilevel"/>
    <w:tmpl w:val="6B451764"/>
    <w:lvl w:ilvl="0" w:tentative="0">
      <w:start w:val="1"/>
      <w:numFmt w:val="decimal"/>
      <w:lvlText w:val="%1、"/>
      <w:lvlJc w:val="left"/>
      <w:pPr>
        <w:ind w:left="920" w:hanging="360"/>
      </w:pPr>
      <w:rPr>
        <w:rFonts w:hint="default"/>
        <w:b/>
        <w:sz w:val="24"/>
        <w:szCs w:val="24"/>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0">
    <w:nsid w:val="6EB44D5A"/>
    <w:multiLevelType w:val="multilevel"/>
    <w:tmpl w:val="6EB44D5A"/>
    <w:lvl w:ilvl="0" w:tentative="0">
      <w:start w:val="1"/>
      <w:numFmt w:val="chineseCountingThousand"/>
      <w:lvlText w:val="(%1)"/>
      <w:lvlJc w:val="left"/>
      <w:pPr>
        <w:ind w:left="1063" w:hanging="420"/>
      </w:p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31">
    <w:nsid w:val="70205610"/>
    <w:multiLevelType w:val="multilevel"/>
    <w:tmpl w:val="70205610"/>
    <w:lvl w:ilvl="0" w:tentative="0">
      <w:start w:val="1"/>
      <w:numFmt w:val="decimal"/>
      <w:lvlText w:val="%1、"/>
      <w:lvlJc w:val="left"/>
      <w:pPr>
        <w:ind w:left="920" w:hanging="360"/>
      </w:pPr>
      <w:rPr>
        <w:rFonts w:hint="default"/>
        <w:b/>
        <w:sz w:val="24"/>
        <w:szCs w:val="24"/>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2">
    <w:nsid w:val="73F24BAC"/>
    <w:multiLevelType w:val="multilevel"/>
    <w:tmpl w:val="73F24BAC"/>
    <w:lvl w:ilvl="0" w:tentative="0">
      <w:start w:val="1"/>
      <w:numFmt w:val="chineseCountingThousand"/>
      <w:lvlText w:val="(%1)"/>
      <w:lvlJc w:val="left"/>
      <w:pPr>
        <w:ind w:left="1063" w:hanging="420"/>
      </w:pPr>
      <w:rPr>
        <w:rFonts w:hint="default" w:ascii="Times New Roman" w:hAnsi="Times New Roman" w:cs="Times New Roman"/>
        <w:color w:val="auto"/>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33">
    <w:nsid w:val="74484080"/>
    <w:multiLevelType w:val="multilevel"/>
    <w:tmpl w:val="74484080"/>
    <w:lvl w:ilvl="0" w:tentative="0">
      <w:start w:val="1"/>
      <w:numFmt w:val="decimal"/>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34">
    <w:nsid w:val="76393E0B"/>
    <w:multiLevelType w:val="multilevel"/>
    <w:tmpl w:val="76393E0B"/>
    <w:lvl w:ilvl="0" w:tentative="0">
      <w:start w:val="1"/>
      <w:numFmt w:val="chineseCountingThousand"/>
      <w:lvlText w:val="(%1)"/>
      <w:lvlJc w:val="left"/>
      <w:pPr>
        <w:ind w:left="1063" w:hanging="420"/>
      </w:p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35">
    <w:nsid w:val="7A114344"/>
    <w:multiLevelType w:val="multilevel"/>
    <w:tmpl w:val="7A114344"/>
    <w:lvl w:ilvl="0" w:tentative="0">
      <w:start w:val="1"/>
      <w:numFmt w:val="decimal"/>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36">
    <w:nsid w:val="7CB755B1"/>
    <w:multiLevelType w:val="multilevel"/>
    <w:tmpl w:val="7CB755B1"/>
    <w:lvl w:ilvl="0" w:tentative="0">
      <w:start w:val="1"/>
      <w:numFmt w:val="decimal"/>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37">
    <w:nsid w:val="7D4A5866"/>
    <w:multiLevelType w:val="multilevel"/>
    <w:tmpl w:val="7D4A5866"/>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4"/>
  </w:num>
  <w:num w:numId="2">
    <w:abstractNumId w:val="9"/>
  </w:num>
  <w:num w:numId="3">
    <w:abstractNumId w:val="25"/>
  </w:num>
  <w:num w:numId="4">
    <w:abstractNumId w:val="28"/>
  </w:num>
  <w:num w:numId="5">
    <w:abstractNumId w:val="10"/>
  </w:num>
  <w:num w:numId="6">
    <w:abstractNumId w:val="2"/>
  </w:num>
  <w:num w:numId="7">
    <w:abstractNumId w:val="22"/>
  </w:num>
  <w:num w:numId="8">
    <w:abstractNumId w:val="34"/>
  </w:num>
  <w:num w:numId="9">
    <w:abstractNumId w:val="18"/>
  </w:num>
  <w:num w:numId="10">
    <w:abstractNumId w:val="26"/>
  </w:num>
  <w:num w:numId="11">
    <w:abstractNumId w:val="12"/>
  </w:num>
  <w:num w:numId="12">
    <w:abstractNumId w:val="8"/>
  </w:num>
  <w:num w:numId="13">
    <w:abstractNumId w:val="4"/>
  </w:num>
  <w:num w:numId="14">
    <w:abstractNumId w:val="27"/>
  </w:num>
  <w:num w:numId="15">
    <w:abstractNumId w:val="13"/>
  </w:num>
  <w:num w:numId="16">
    <w:abstractNumId w:val="24"/>
  </w:num>
  <w:num w:numId="17">
    <w:abstractNumId w:val="6"/>
  </w:num>
  <w:num w:numId="18">
    <w:abstractNumId w:val="0"/>
  </w:num>
  <w:num w:numId="19">
    <w:abstractNumId w:val="19"/>
  </w:num>
  <w:num w:numId="20">
    <w:abstractNumId w:val="7"/>
  </w:num>
  <w:num w:numId="21">
    <w:abstractNumId w:val="15"/>
  </w:num>
  <w:num w:numId="22">
    <w:abstractNumId w:val="1"/>
  </w:num>
  <w:num w:numId="23">
    <w:abstractNumId w:val="3"/>
  </w:num>
  <w:num w:numId="24">
    <w:abstractNumId w:val="21"/>
  </w:num>
  <w:num w:numId="25">
    <w:abstractNumId w:val="37"/>
  </w:num>
  <w:num w:numId="26">
    <w:abstractNumId w:val="11"/>
  </w:num>
  <w:num w:numId="27">
    <w:abstractNumId w:val="30"/>
  </w:num>
  <w:num w:numId="28">
    <w:abstractNumId w:val="20"/>
  </w:num>
  <w:num w:numId="29">
    <w:abstractNumId w:val="16"/>
  </w:num>
  <w:num w:numId="30">
    <w:abstractNumId w:val="17"/>
  </w:num>
  <w:num w:numId="31">
    <w:abstractNumId w:val="31"/>
  </w:num>
  <w:num w:numId="32">
    <w:abstractNumId w:val="32"/>
  </w:num>
  <w:num w:numId="33">
    <w:abstractNumId w:val="36"/>
  </w:num>
  <w:num w:numId="34">
    <w:abstractNumId w:val="35"/>
  </w:num>
  <w:num w:numId="35">
    <w:abstractNumId w:val="23"/>
  </w:num>
  <w:num w:numId="36">
    <w:abstractNumId w:val="33"/>
  </w:num>
  <w:num w:numId="37">
    <w:abstractNumId w:val="2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45"/>
    <w:rsid w:val="00004BBE"/>
    <w:rsid w:val="00005E51"/>
    <w:rsid w:val="00012F35"/>
    <w:rsid w:val="0001410E"/>
    <w:rsid w:val="00026D2A"/>
    <w:rsid w:val="000345A7"/>
    <w:rsid w:val="00037701"/>
    <w:rsid w:val="0004128E"/>
    <w:rsid w:val="00041ECD"/>
    <w:rsid w:val="0004244E"/>
    <w:rsid w:val="00043837"/>
    <w:rsid w:val="000514C9"/>
    <w:rsid w:val="0005274C"/>
    <w:rsid w:val="00066C0C"/>
    <w:rsid w:val="00066EFE"/>
    <w:rsid w:val="00070BBA"/>
    <w:rsid w:val="0008160D"/>
    <w:rsid w:val="000845EE"/>
    <w:rsid w:val="000878F8"/>
    <w:rsid w:val="000930B3"/>
    <w:rsid w:val="00095C9C"/>
    <w:rsid w:val="000960B7"/>
    <w:rsid w:val="000A2D27"/>
    <w:rsid w:val="000A3768"/>
    <w:rsid w:val="000A6BD5"/>
    <w:rsid w:val="000B16C3"/>
    <w:rsid w:val="000B7380"/>
    <w:rsid w:val="000C312C"/>
    <w:rsid w:val="000C53E5"/>
    <w:rsid w:val="000D1A0C"/>
    <w:rsid w:val="000D4971"/>
    <w:rsid w:val="000D5E17"/>
    <w:rsid w:val="000E0400"/>
    <w:rsid w:val="000E5D99"/>
    <w:rsid w:val="000F3063"/>
    <w:rsid w:val="000F3143"/>
    <w:rsid w:val="000F61F2"/>
    <w:rsid w:val="000F7B97"/>
    <w:rsid w:val="00102689"/>
    <w:rsid w:val="00107946"/>
    <w:rsid w:val="001201AE"/>
    <w:rsid w:val="00121994"/>
    <w:rsid w:val="00121BFF"/>
    <w:rsid w:val="00123A56"/>
    <w:rsid w:val="001254C1"/>
    <w:rsid w:val="00132537"/>
    <w:rsid w:val="00145196"/>
    <w:rsid w:val="001456BB"/>
    <w:rsid w:val="00150017"/>
    <w:rsid w:val="00150FF7"/>
    <w:rsid w:val="0016093F"/>
    <w:rsid w:val="001627D4"/>
    <w:rsid w:val="0016295E"/>
    <w:rsid w:val="00165947"/>
    <w:rsid w:val="001714CA"/>
    <w:rsid w:val="00177543"/>
    <w:rsid w:val="00183EDA"/>
    <w:rsid w:val="0018597E"/>
    <w:rsid w:val="00185C41"/>
    <w:rsid w:val="00186CDD"/>
    <w:rsid w:val="00190113"/>
    <w:rsid w:val="0019184E"/>
    <w:rsid w:val="00197576"/>
    <w:rsid w:val="001A0B42"/>
    <w:rsid w:val="001A1C24"/>
    <w:rsid w:val="001A1DCB"/>
    <w:rsid w:val="001A493A"/>
    <w:rsid w:val="001B0393"/>
    <w:rsid w:val="001B2E87"/>
    <w:rsid w:val="001B5C22"/>
    <w:rsid w:val="001B5D0A"/>
    <w:rsid w:val="001C46F3"/>
    <w:rsid w:val="001E1958"/>
    <w:rsid w:val="001E208A"/>
    <w:rsid w:val="001E2931"/>
    <w:rsid w:val="001E3D51"/>
    <w:rsid w:val="001F6F3B"/>
    <w:rsid w:val="002022B4"/>
    <w:rsid w:val="00210E4F"/>
    <w:rsid w:val="00212610"/>
    <w:rsid w:val="00214FF7"/>
    <w:rsid w:val="0021777D"/>
    <w:rsid w:val="00234247"/>
    <w:rsid w:val="002364D5"/>
    <w:rsid w:val="00240674"/>
    <w:rsid w:val="00240E1F"/>
    <w:rsid w:val="00241C0F"/>
    <w:rsid w:val="00245E6B"/>
    <w:rsid w:val="00251669"/>
    <w:rsid w:val="00255A79"/>
    <w:rsid w:val="00262005"/>
    <w:rsid w:val="002722F1"/>
    <w:rsid w:val="0027457F"/>
    <w:rsid w:val="00274BD0"/>
    <w:rsid w:val="00274C03"/>
    <w:rsid w:val="00276C51"/>
    <w:rsid w:val="00283209"/>
    <w:rsid w:val="002857C9"/>
    <w:rsid w:val="00285F14"/>
    <w:rsid w:val="00287F1F"/>
    <w:rsid w:val="00293ED6"/>
    <w:rsid w:val="002A0F11"/>
    <w:rsid w:val="002A1C27"/>
    <w:rsid w:val="002A2CEC"/>
    <w:rsid w:val="002A6719"/>
    <w:rsid w:val="002B7913"/>
    <w:rsid w:val="002B7AF2"/>
    <w:rsid w:val="002C1055"/>
    <w:rsid w:val="002C328E"/>
    <w:rsid w:val="002D29B7"/>
    <w:rsid w:val="002D65EC"/>
    <w:rsid w:val="002E004E"/>
    <w:rsid w:val="002E59FE"/>
    <w:rsid w:val="002F6283"/>
    <w:rsid w:val="002F7F57"/>
    <w:rsid w:val="00301BB0"/>
    <w:rsid w:val="003129D2"/>
    <w:rsid w:val="00314623"/>
    <w:rsid w:val="00315814"/>
    <w:rsid w:val="00317753"/>
    <w:rsid w:val="003215E0"/>
    <w:rsid w:val="00323B3E"/>
    <w:rsid w:val="00324AA9"/>
    <w:rsid w:val="0032785D"/>
    <w:rsid w:val="00331D7E"/>
    <w:rsid w:val="00340AD9"/>
    <w:rsid w:val="00351C48"/>
    <w:rsid w:val="00352D69"/>
    <w:rsid w:val="00360304"/>
    <w:rsid w:val="00364D6A"/>
    <w:rsid w:val="00365066"/>
    <w:rsid w:val="00371586"/>
    <w:rsid w:val="00372CAE"/>
    <w:rsid w:val="00373B8A"/>
    <w:rsid w:val="00374920"/>
    <w:rsid w:val="00380BA3"/>
    <w:rsid w:val="00387107"/>
    <w:rsid w:val="00391566"/>
    <w:rsid w:val="003948F1"/>
    <w:rsid w:val="003958B4"/>
    <w:rsid w:val="00396986"/>
    <w:rsid w:val="003A0893"/>
    <w:rsid w:val="003A7037"/>
    <w:rsid w:val="003C0A84"/>
    <w:rsid w:val="003C1F35"/>
    <w:rsid w:val="003D4016"/>
    <w:rsid w:val="003D4786"/>
    <w:rsid w:val="003D74DD"/>
    <w:rsid w:val="003E1690"/>
    <w:rsid w:val="003E1B27"/>
    <w:rsid w:val="003E54BD"/>
    <w:rsid w:val="003E677C"/>
    <w:rsid w:val="003E6934"/>
    <w:rsid w:val="003F32F6"/>
    <w:rsid w:val="003F61D1"/>
    <w:rsid w:val="00400C0D"/>
    <w:rsid w:val="00402936"/>
    <w:rsid w:val="00403F4B"/>
    <w:rsid w:val="00403FC5"/>
    <w:rsid w:val="0041151C"/>
    <w:rsid w:val="00411C60"/>
    <w:rsid w:val="00412302"/>
    <w:rsid w:val="00413E5D"/>
    <w:rsid w:val="0041752D"/>
    <w:rsid w:val="004202A8"/>
    <w:rsid w:val="00421E44"/>
    <w:rsid w:val="00422CF6"/>
    <w:rsid w:val="00423F2A"/>
    <w:rsid w:val="00425912"/>
    <w:rsid w:val="00435702"/>
    <w:rsid w:val="004368F7"/>
    <w:rsid w:val="004371DF"/>
    <w:rsid w:val="00440423"/>
    <w:rsid w:val="004414BE"/>
    <w:rsid w:val="00441D76"/>
    <w:rsid w:val="004444D2"/>
    <w:rsid w:val="00446CC4"/>
    <w:rsid w:val="00450DD1"/>
    <w:rsid w:val="00451277"/>
    <w:rsid w:val="00451407"/>
    <w:rsid w:val="00453449"/>
    <w:rsid w:val="00460C93"/>
    <w:rsid w:val="00461622"/>
    <w:rsid w:val="004630E7"/>
    <w:rsid w:val="00466DF0"/>
    <w:rsid w:val="00467526"/>
    <w:rsid w:val="0047506A"/>
    <w:rsid w:val="004807A4"/>
    <w:rsid w:val="004813D8"/>
    <w:rsid w:val="004844B3"/>
    <w:rsid w:val="004922AA"/>
    <w:rsid w:val="004931B8"/>
    <w:rsid w:val="0049459D"/>
    <w:rsid w:val="004951C3"/>
    <w:rsid w:val="0049641B"/>
    <w:rsid w:val="004A0C5B"/>
    <w:rsid w:val="004A1727"/>
    <w:rsid w:val="004A2313"/>
    <w:rsid w:val="004A61CD"/>
    <w:rsid w:val="004A7B8E"/>
    <w:rsid w:val="004B521C"/>
    <w:rsid w:val="004C2B43"/>
    <w:rsid w:val="004C2C5B"/>
    <w:rsid w:val="004C4BC2"/>
    <w:rsid w:val="004D69B3"/>
    <w:rsid w:val="004E0728"/>
    <w:rsid w:val="004E608B"/>
    <w:rsid w:val="004F0D58"/>
    <w:rsid w:val="004F1FB2"/>
    <w:rsid w:val="004F2645"/>
    <w:rsid w:val="004F4719"/>
    <w:rsid w:val="004F604E"/>
    <w:rsid w:val="004F63CE"/>
    <w:rsid w:val="004F66C1"/>
    <w:rsid w:val="004F72BC"/>
    <w:rsid w:val="005011A1"/>
    <w:rsid w:val="005054D7"/>
    <w:rsid w:val="00507566"/>
    <w:rsid w:val="005168FD"/>
    <w:rsid w:val="00520172"/>
    <w:rsid w:val="00525D5C"/>
    <w:rsid w:val="005279E4"/>
    <w:rsid w:val="00531871"/>
    <w:rsid w:val="005328D4"/>
    <w:rsid w:val="00532980"/>
    <w:rsid w:val="005350BA"/>
    <w:rsid w:val="00535D05"/>
    <w:rsid w:val="00545824"/>
    <w:rsid w:val="0055100B"/>
    <w:rsid w:val="0055268F"/>
    <w:rsid w:val="00557244"/>
    <w:rsid w:val="00562269"/>
    <w:rsid w:val="005627D5"/>
    <w:rsid w:val="005642F8"/>
    <w:rsid w:val="00572CAA"/>
    <w:rsid w:val="0057544A"/>
    <w:rsid w:val="005763E6"/>
    <w:rsid w:val="00576D5C"/>
    <w:rsid w:val="00587225"/>
    <w:rsid w:val="00593D27"/>
    <w:rsid w:val="005A0317"/>
    <w:rsid w:val="005A1185"/>
    <w:rsid w:val="005B08E5"/>
    <w:rsid w:val="005B095A"/>
    <w:rsid w:val="005B299F"/>
    <w:rsid w:val="005C4281"/>
    <w:rsid w:val="005C4AF1"/>
    <w:rsid w:val="005C6AAC"/>
    <w:rsid w:val="005C74AD"/>
    <w:rsid w:val="005D2FF9"/>
    <w:rsid w:val="005D3639"/>
    <w:rsid w:val="005D7F50"/>
    <w:rsid w:val="005E0CCC"/>
    <w:rsid w:val="005E2485"/>
    <w:rsid w:val="005E54EE"/>
    <w:rsid w:val="005F0CF0"/>
    <w:rsid w:val="005F1404"/>
    <w:rsid w:val="005F1F40"/>
    <w:rsid w:val="005F3445"/>
    <w:rsid w:val="005F744F"/>
    <w:rsid w:val="005F7EE1"/>
    <w:rsid w:val="00601673"/>
    <w:rsid w:val="00603015"/>
    <w:rsid w:val="00603CA7"/>
    <w:rsid w:val="00604F7C"/>
    <w:rsid w:val="006110FC"/>
    <w:rsid w:val="00611C7C"/>
    <w:rsid w:val="006122AB"/>
    <w:rsid w:val="00614269"/>
    <w:rsid w:val="00615F7A"/>
    <w:rsid w:val="006221C3"/>
    <w:rsid w:val="00626EF9"/>
    <w:rsid w:val="00627C2A"/>
    <w:rsid w:val="006501F2"/>
    <w:rsid w:val="00652960"/>
    <w:rsid w:val="006657D1"/>
    <w:rsid w:val="0066689E"/>
    <w:rsid w:val="00672708"/>
    <w:rsid w:val="006819E4"/>
    <w:rsid w:val="00681C0F"/>
    <w:rsid w:val="00683CE3"/>
    <w:rsid w:val="0068422C"/>
    <w:rsid w:val="006915A5"/>
    <w:rsid w:val="006937E1"/>
    <w:rsid w:val="00694E1D"/>
    <w:rsid w:val="006A296B"/>
    <w:rsid w:val="006A7D6E"/>
    <w:rsid w:val="006B03D5"/>
    <w:rsid w:val="006B0FAC"/>
    <w:rsid w:val="006B4C63"/>
    <w:rsid w:val="006C0E67"/>
    <w:rsid w:val="006C1754"/>
    <w:rsid w:val="006C1B30"/>
    <w:rsid w:val="006D090B"/>
    <w:rsid w:val="006D3157"/>
    <w:rsid w:val="006D317C"/>
    <w:rsid w:val="006E3D35"/>
    <w:rsid w:val="006F0B40"/>
    <w:rsid w:val="006F4251"/>
    <w:rsid w:val="00700BA0"/>
    <w:rsid w:val="0070462B"/>
    <w:rsid w:val="00705E37"/>
    <w:rsid w:val="00710542"/>
    <w:rsid w:val="007106E0"/>
    <w:rsid w:val="007138CC"/>
    <w:rsid w:val="007165A6"/>
    <w:rsid w:val="00716BBF"/>
    <w:rsid w:val="007179F5"/>
    <w:rsid w:val="007209B5"/>
    <w:rsid w:val="007222FD"/>
    <w:rsid w:val="007225B3"/>
    <w:rsid w:val="007273C7"/>
    <w:rsid w:val="00731014"/>
    <w:rsid w:val="00740344"/>
    <w:rsid w:val="00744F63"/>
    <w:rsid w:val="0074563A"/>
    <w:rsid w:val="007460E9"/>
    <w:rsid w:val="0075001D"/>
    <w:rsid w:val="00750583"/>
    <w:rsid w:val="00755DEA"/>
    <w:rsid w:val="00757CDC"/>
    <w:rsid w:val="0076081F"/>
    <w:rsid w:val="00772B8E"/>
    <w:rsid w:val="00774AB9"/>
    <w:rsid w:val="007759D9"/>
    <w:rsid w:val="007812E4"/>
    <w:rsid w:val="007966CA"/>
    <w:rsid w:val="007A117E"/>
    <w:rsid w:val="007A2B0F"/>
    <w:rsid w:val="007A52D7"/>
    <w:rsid w:val="007A57C2"/>
    <w:rsid w:val="007A7732"/>
    <w:rsid w:val="007B3E79"/>
    <w:rsid w:val="007B4B49"/>
    <w:rsid w:val="007B66E6"/>
    <w:rsid w:val="007C4598"/>
    <w:rsid w:val="007C5122"/>
    <w:rsid w:val="007C57C8"/>
    <w:rsid w:val="007D146B"/>
    <w:rsid w:val="007D1CD6"/>
    <w:rsid w:val="007D3095"/>
    <w:rsid w:val="007E0DC3"/>
    <w:rsid w:val="007F0258"/>
    <w:rsid w:val="007F080E"/>
    <w:rsid w:val="007F2104"/>
    <w:rsid w:val="007F2946"/>
    <w:rsid w:val="007F2DF1"/>
    <w:rsid w:val="007F316C"/>
    <w:rsid w:val="007F56C9"/>
    <w:rsid w:val="007F735C"/>
    <w:rsid w:val="007F7E06"/>
    <w:rsid w:val="00807743"/>
    <w:rsid w:val="008124F5"/>
    <w:rsid w:val="008154A2"/>
    <w:rsid w:val="00823D5C"/>
    <w:rsid w:val="008317B1"/>
    <w:rsid w:val="00841157"/>
    <w:rsid w:val="00842A5B"/>
    <w:rsid w:val="008444B9"/>
    <w:rsid w:val="0085117E"/>
    <w:rsid w:val="00852F85"/>
    <w:rsid w:val="00855914"/>
    <w:rsid w:val="008603F1"/>
    <w:rsid w:val="00870733"/>
    <w:rsid w:val="0087121B"/>
    <w:rsid w:val="00871F84"/>
    <w:rsid w:val="00872873"/>
    <w:rsid w:val="00876B82"/>
    <w:rsid w:val="00880DC5"/>
    <w:rsid w:val="00885E6D"/>
    <w:rsid w:val="00886406"/>
    <w:rsid w:val="00887116"/>
    <w:rsid w:val="00887659"/>
    <w:rsid w:val="00891238"/>
    <w:rsid w:val="00891F35"/>
    <w:rsid w:val="00893C77"/>
    <w:rsid w:val="00894CA8"/>
    <w:rsid w:val="0089658E"/>
    <w:rsid w:val="008A4593"/>
    <w:rsid w:val="008A5958"/>
    <w:rsid w:val="008B7879"/>
    <w:rsid w:val="008C03AD"/>
    <w:rsid w:val="008C47F9"/>
    <w:rsid w:val="008C664F"/>
    <w:rsid w:val="008D1B49"/>
    <w:rsid w:val="008D5C88"/>
    <w:rsid w:val="008D6CD9"/>
    <w:rsid w:val="008D79F0"/>
    <w:rsid w:val="008D7A8C"/>
    <w:rsid w:val="008D7C07"/>
    <w:rsid w:val="008E09FB"/>
    <w:rsid w:val="008E2747"/>
    <w:rsid w:val="008E28A1"/>
    <w:rsid w:val="008E33BA"/>
    <w:rsid w:val="008E63F8"/>
    <w:rsid w:val="008E72E9"/>
    <w:rsid w:val="008F2E5C"/>
    <w:rsid w:val="008F4266"/>
    <w:rsid w:val="008F686F"/>
    <w:rsid w:val="008F7585"/>
    <w:rsid w:val="00904A44"/>
    <w:rsid w:val="009073B8"/>
    <w:rsid w:val="0091175A"/>
    <w:rsid w:val="009139CA"/>
    <w:rsid w:val="009147F9"/>
    <w:rsid w:val="009174E7"/>
    <w:rsid w:val="0091777B"/>
    <w:rsid w:val="009200F8"/>
    <w:rsid w:val="009210AA"/>
    <w:rsid w:val="00923893"/>
    <w:rsid w:val="00923BA5"/>
    <w:rsid w:val="00927001"/>
    <w:rsid w:val="00931371"/>
    <w:rsid w:val="00931E15"/>
    <w:rsid w:val="009320F4"/>
    <w:rsid w:val="0093393D"/>
    <w:rsid w:val="00943541"/>
    <w:rsid w:val="0094421B"/>
    <w:rsid w:val="00945726"/>
    <w:rsid w:val="00946638"/>
    <w:rsid w:val="009476FB"/>
    <w:rsid w:val="00947871"/>
    <w:rsid w:val="00950E37"/>
    <w:rsid w:val="00956EEC"/>
    <w:rsid w:val="009631A1"/>
    <w:rsid w:val="009650CC"/>
    <w:rsid w:val="009676B2"/>
    <w:rsid w:val="00967E78"/>
    <w:rsid w:val="00973E03"/>
    <w:rsid w:val="00975467"/>
    <w:rsid w:val="00981684"/>
    <w:rsid w:val="00982379"/>
    <w:rsid w:val="00983F18"/>
    <w:rsid w:val="00987C72"/>
    <w:rsid w:val="00991858"/>
    <w:rsid w:val="009A0489"/>
    <w:rsid w:val="009A0658"/>
    <w:rsid w:val="009A5255"/>
    <w:rsid w:val="009B16F8"/>
    <w:rsid w:val="009B443A"/>
    <w:rsid w:val="009B56AC"/>
    <w:rsid w:val="009C0F2D"/>
    <w:rsid w:val="009C1882"/>
    <w:rsid w:val="009C4A8E"/>
    <w:rsid w:val="009C5983"/>
    <w:rsid w:val="009C5996"/>
    <w:rsid w:val="009C6FD6"/>
    <w:rsid w:val="009D01DF"/>
    <w:rsid w:val="009D5B64"/>
    <w:rsid w:val="009D733E"/>
    <w:rsid w:val="009D7FE1"/>
    <w:rsid w:val="009E0198"/>
    <w:rsid w:val="009E1EBC"/>
    <w:rsid w:val="009E2142"/>
    <w:rsid w:val="009E59A8"/>
    <w:rsid w:val="009E75AD"/>
    <w:rsid w:val="009F3D3D"/>
    <w:rsid w:val="009F3E2F"/>
    <w:rsid w:val="009F71FD"/>
    <w:rsid w:val="00A0087F"/>
    <w:rsid w:val="00A02E1A"/>
    <w:rsid w:val="00A03264"/>
    <w:rsid w:val="00A0676C"/>
    <w:rsid w:val="00A079F1"/>
    <w:rsid w:val="00A12719"/>
    <w:rsid w:val="00A27028"/>
    <w:rsid w:val="00A27691"/>
    <w:rsid w:val="00A27A78"/>
    <w:rsid w:val="00A31C8E"/>
    <w:rsid w:val="00A33590"/>
    <w:rsid w:val="00A3611A"/>
    <w:rsid w:val="00A406B7"/>
    <w:rsid w:val="00A40E49"/>
    <w:rsid w:val="00A47643"/>
    <w:rsid w:val="00A607FB"/>
    <w:rsid w:val="00A63170"/>
    <w:rsid w:val="00A64B67"/>
    <w:rsid w:val="00A664BA"/>
    <w:rsid w:val="00A72A1B"/>
    <w:rsid w:val="00A746E5"/>
    <w:rsid w:val="00A75C1F"/>
    <w:rsid w:val="00A810BF"/>
    <w:rsid w:val="00A82870"/>
    <w:rsid w:val="00A83A2B"/>
    <w:rsid w:val="00A93E15"/>
    <w:rsid w:val="00AA25E7"/>
    <w:rsid w:val="00AB416C"/>
    <w:rsid w:val="00AC1A82"/>
    <w:rsid w:val="00AC1D6D"/>
    <w:rsid w:val="00AC2E86"/>
    <w:rsid w:val="00AC4BE0"/>
    <w:rsid w:val="00AC54EB"/>
    <w:rsid w:val="00AD3027"/>
    <w:rsid w:val="00AD32CF"/>
    <w:rsid w:val="00AD416A"/>
    <w:rsid w:val="00AD4224"/>
    <w:rsid w:val="00AE095E"/>
    <w:rsid w:val="00AE0B4A"/>
    <w:rsid w:val="00AE251B"/>
    <w:rsid w:val="00AE3FCB"/>
    <w:rsid w:val="00AE431C"/>
    <w:rsid w:val="00AE66F1"/>
    <w:rsid w:val="00AE777E"/>
    <w:rsid w:val="00AF608F"/>
    <w:rsid w:val="00AF7082"/>
    <w:rsid w:val="00B00B71"/>
    <w:rsid w:val="00B04A15"/>
    <w:rsid w:val="00B07DE8"/>
    <w:rsid w:val="00B1021A"/>
    <w:rsid w:val="00B11566"/>
    <w:rsid w:val="00B22A13"/>
    <w:rsid w:val="00B25C13"/>
    <w:rsid w:val="00B31DF6"/>
    <w:rsid w:val="00B32909"/>
    <w:rsid w:val="00B36C8B"/>
    <w:rsid w:val="00B42D02"/>
    <w:rsid w:val="00B435D9"/>
    <w:rsid w:val="00B4395E"/>
    <w:rsid w:val="00B45A22"/>
    <w:rsid w:val="00B47C5A"/>
    <w:rsid w:val="00B50A5B"/>
    <w:rsid w:val="00B54039"/>
    <w:rsid w:val="00B565A1"/>
    <w:rsid w:val="00B57EFA"/>
    <w:rsid w:val="00B6062E"/>
    <w:rsid w:val="00B65A03"/>
    <w:rsid w:val="00B72614"/>
    <w:rsid w:val="00B81E32"/>
    <w:rsid w:val="00B84FF4"/>
    <w:rsid w:val="00B87327"/>
    <w:rsid w:val="00B90EC7"/>
    <w:rsid w:val="00B91876"/>
    <w:rsid w:val="00B920AD"/>
    <w:rsid w:val="00B9413D"/>
    <w:rsid w:val="00B97D00"/>
    <w:rsid w:val="00BA0847"/>
    <w:rsid w:val="00BA360C"/>
    <w:rsid w:val="00BB5F30"/>
    <w:rsid w:val="00BC0C23"/>
    <w:rsid w:val="00BC6023"/>
    <w:rsid w:val="00BD2E03"/>
    <w:rsid w:val="00BE55EF"/>
    <w:rsid w:val="00BF6421"/>
    <w:rsid w:val="00C02259"/>
    <w:rsid w:val="00C03721"/>
    <w:rsid w:val="00C05160"/>
    <w:rsid w:val="00C05F74"/>
    <w:rsid w:val="00C06A67"/>
    <w:rsid w:val="00C07487"/>
    <w:rsid w:val="00C111F3"/>
    <w:rsid w:val="00C139B4"/>
    <w:rsid w:val="00C200FF"/>
    <w:rsid w:val="00C26134"/>
    <w:rsid w:val="00C27373"/>
    <w:rsid w:val="00C30B96"/>
    <w:rsid w:val="00C31E2B"/>
    <w:rsid w:val="00C33682"/>
    <w:rsid w:val="00C34994"/>
    <w:rsid w:val="00C34B25"/>
    <w:rsid w:val="00C35F85"/>
    <w:rsid w:val="00C37524"/>
    <w:rsid w:val="00C442DA"/>
    <w:rsid w:val="00C505E6"/>
    <w:rsid w:val="00C63176"/>
    <w:rsid w:val="00C808E0"/>
    <w:rsid w:val="00C832F3"/>
    <w:rsid w:val="00C844D6"/>
    <w:rsid w:val="00C85C52"/>
    <w:rsid w:val="00C95868"/>
    <w:rsid w:val="00C97076"/>
    <w:rsid w:val="00C97573"/>
    <w:rsid w:val="00CA3404"/>
    <w:rsid w:val="00CA40A5"/>
    <w:rsid w:val="00CA6802"/>
    <w:rsid w:val="00CA6D10"/>
    <w:rsid w:val="00CB0A84"/>
    <w:rsid w:val="00CB241A"/>
    <w:rsid w:val="00CC1BAC"/>
    <w:rsid w:val="00CC4BFB"/>
    <w:rsid w:val="00CC675C"/>
    <w:rsid w:val="00CC708E"/>
    <w:rsid w:val="00CD1354"/>
    <w:rsid w:val="00CD7B28"/>
    <w:rsid w:val="00CD7FF4"/>
    <w:rsid w:val="00CE21DE"/>
    <w:rsid w:val="00CE5E72"/>
    <w:rsid w:val="00CF0F8C"/>
    <w:rsid w:val="00CF14FF"/>
    <w:rsid w:val="00CF264C"/>
    <w:rsid w:val="00D0193B"/>
    <w:rsid w:val="00D06462"/>
    <w:rsid w:val="00D0710A"/>
    <w:rsid w:val="00D14A99"/>
    <w:rsid w:val="00D1571F"/>
    <w:rsid w:val="00D22BDB"/>
    <w:rsid w:val="00D25ACA"/>
    <w:rsid w:val="00D309AF"/>
    <w:rsid w:val="00D31662"/>
    <w:rsid w:val="00D35B4E"/>
    <w:rsid w:val="00D4265F"/>
    <w:rsid w:val="00D44B75"/>
    <w:rsid w:val="00D529DB"/>
    <w:rsid w:val="00D53541"/>
    <w:rsid w:val="00D5794C"/>
    <w:rsid w:val="00D67FDE"/>
    <w:rsid w:val="00D70021"/>
    <w:rsid w:val="00D77FD0"/>
    <w:rsid w:val="00D83E85"/>
    <w:rsid w:val="00D90AE6"/>
    <w:rsid w:val="00D9474C"/>
    <w:rsid w:val="00D97583"/>
    <w:rsid w:val="00DA4E36"/>
    <w:rsid w:val="00DA690B"/>
    <w:rsid w:val="00DB0AAE"/>
    <w:rsid w:val="00DB0E69"/>
    <w:rsid w:val="00DB1D85"/>
    <w:rsid w:val="00DB2660"/>
    <w:rsid w:val="00DB53AE"/>
    <w:rsid w:val="00DB6462"/>
    <w:rsid w:val="00DC45AE"/>
    <w:rsid w:val="00DC5152"/>
    <w:rsid w:val="00DC5CD4"/>
    <w:rsid w:val="00DC6711"/>
    <w:rsid w:val="00DD0A8D"/>
    <w:rsid w:val="00DD2303"/>
    <w:rsid w:val="00DD7C78"/>
    <w:rsid w:val="00DE144F"/>
    <w:rsid w:val="00DE1567"/>
    <w:rsid w:val="00DE3E60"/>
    <w:rsid w:val="00DF4897"/>
    <w:rsid w:val="00DF5593"/>
    <w:rsid w:val="00DF5719"/>
    <w:rsid w:val="00DF6487"/>
    <w:rsid w:val="00DF7E1E"/>
    <w:rsid w:val="00E02651"/>
    <w:rsid w:val="00E12154"/>
    <w:rsid w:val="00E12547"/>
    <w:rsid w:val="00E12907"/>
    <w:rsid w:val="00E13B5F"/>
    <w:rsid w:val="00E149EF"/>
    <w:rsid w:val="00E205B0"/>
    <w:rsid w:val="00E21F8B"/>
    <w:rsid w:val="00E255A0"/>
    <w:rsid w:val="00E27C91"/>
    <w:rsid w:val="00E27DC6"/>
    <w:rsid w:val="00E30371"/>
    <w:rsid w:val="00E303F9"/>
    <w:rsid w:val="00E320A6"/>
    <w:rsid w:val="00E43F66"/>
    <w:rsid w:val="00E4419B"/>
    <w:rsid w:val="00E44EA9"/>
    <w:rsid w:val="00E529F0"/>
    <w:rsid w:val="00E53BEA"/>
    <w:rsid w:val="00E53C7E"/>
    <w:rsid w:val="00E637FB"/>
    <w:rsid w:val="00E7270A"/>
    <w:rsid w:val="00E924F2"/>
    <w:rsid w:val="00E97760"/>
    <w:rsid w:val="00EA4FF8"/>
    <w:rsid w:val="00EA5D1B"/>
    <w:rsid w:val="00EA7F98"/>
    <w:rsid w:val="00EB06DE"/>
    <w:rsid w:val="00EB3506"/>
    <w:rsid w:val="00EB3DEB"/>
    <w:rsid w:val="00EB50CC"/>
    <w:rsid w:val="00EB7A4E"/>
    <w:rsid w:val="00EC298C"/>
    <w:rsid w:val="00EC31B5"/>
    <w:rsid w:val="00EC4D5A"/>
    <w:rsid w:val="00EC61E5"/>
    <w:rsid w:val="00ED1024"/>
    <w:rsid w:val="00ED3700"/>
    <w:rsid w:val="00ED3E19"/>
    <w:rsid w:val="00ED5A78"/>
    <w:rsid w:val="00ED6631"/>
    <w:rsid w:val="00EE34AB"/>
    <w:rsid w:val="00EF1843"/>
    <w:rsid w:val="00EF6401"/>
    <w:rsid w:val="00EF6834"/>
    <w:rsid w:val="00F022C0"/>
    <w:rsid w:val="00F02933"/>
    <w:rsid w:val="00F104C8"/>
    <w:rsid w:val="00F117E6"/>
    <w:rsid w:val="00F15000"/>
    <w:rsid w:val="00F208CA"/>
    <w:rsid w:val="00F322A7"/>
    <w:rsid w:val="00F35509"/>
    <w:rsid w:val="00F37DBD"/>
    <w:rsid w:val="00F43D24"/>
    <w:rsid w:val="00F46707"/>
    <w:rsid w:val="00F50523"/>
    <w:rsid w:val="00F51C5D"/>
    <w:rsid w:val="00F53725"/>
    <w:rsid w:val="00F55DFC"/>
    <w:rsid w:val="00F57421"/>
    <w:rsid w:val="00F602EE"/>
    <w:rsid w:val="00F63D83"/>
    <w:rsid w:val="00F65CBE"/>
    <w:rsid w:val="00F762BA"/>
    <w:rsid w:val="00F8087E"/>
    <w:rsid w:val="00F81278"/>
    <w:rsid w:val="00F82C63"/>
    <w:rsid w:val="00F83EB6"/>
    <w:rsid w:val="00F850EF"/>
    <w:rsid w:val="00F85B57"/>
    <w:rsid w:val="00F86781"/>
    <w:rsid w:val="00F91C76"/>
    <w:rsid w:val="00FA5CED"/>
    <w:rsid w:val="00FA650D"/>
    <w:rsid w:val="00FB7BE6"/>
    <w:rsid w:val="00FC3395"/>
    <w:rsid w:val="00FC761B"/>
    <w:rsid w:val="00FD047D"/>
    <w:rsid w:val="00FD05CD"/>
    <w:rsid w:val="00FD25E7"/>
    <w:rsid w:val="00FD6C9C"/>
    <w:rsid w:val="00FE7BE3"/>
    <w:rsid w:val="00FF0488"/>
    <w:rsid w:val="00FF713F"/>
    <w:rsid w:val="7F073789"/>
    <w:rsid w:val="D7C71A61"/>
    <w:rsid w:val="FDBBE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Times New Roman" w:hAnsi="Times New Roman" w:cs="Times New Roman" w:eastAsiaTheme="minorEastAsia"/>
      <w:kern w:val="0"/>
      <w:sz w:val="24"/>
      <w:szCs w:val="24"/>
      <w:lang w:val="en-US" w:eastAsia="zh-CN" w:bidi="ar-SA"/>
    </w:rPr>
  </w:style>
  <w:style w:type="paragraph" w:styleId="2">
    <w:name w:val="heading 2"/>
    <w:basedOn w:val="1"/>
    <w:next w:val="1"/>
    <w:link w:val="28"/>
    <w:qFormat/>
    <w:uiPriority w:val="9"/>
    <w:pPr>
      <w:widowControl/>
      <w:autoSpaceDE/>
      <w:autoSpaceDN/>
      <w:adjustRightInd/>
      <w:spacing w:before="100" w:beforeAutospacing="1" w:after="100" w:afterAutospacing="1"/>
      <w:outlineLvl w:val="1"/>
    </w:pPr>
    <w:rPr>
      <w:rFonts w:ascii="宋体" w:hAnsi="宋体" w:eastAsia="宋体" w:cs="宋体"/>
      <w:b/>
      <w:bCs/>
      <w:sz w:val="36"/>
      <w:szCs w:val="36"/>
    </w:rPr>
  </w:style>
  <w:style w:type="paragraph" w:styleId="3">
    <w:name w:val="heading 3"/>
    <w:basedOn w:val="1"/>
    <w:next w:val="1"/>
    <w:link w:val="30"/>
    <w:unhideWhenUsed/>
    <w:qFormat/>
    <w:uiPriority w:val="9"/>
    <w:pPr>
      <w:keepNext/>
      <w:keepLines/>
      <w:autoSpaceDE/>
      <w:autoSpaceDN/>
      <w:adjustRightInd/>
      <w:spacing w:before="260" w:after="260" w:line="416" w:lineRule="auto"/>
      <w:jc w:val="both"/>
      <w:outlineLvl w:val="2"/>
    </w:pPr>
    <w:rPr>
      <w:rFonts w:asciiTheme="minorHAnsi" w:hAnsiTheme="minorHAnsi" w:cstheme="minorBidi"/>
      <w:b/>
      <w:bCs/>
      <w:kern w:val="2"/>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3"/>
    <w:qFormat/>
    <w:uiPriority w:val="1"/>
    <w:pPr>
      <w:ind w:left="109" w:firstLine="640"/>
    </w:pPr>
    <w:rPr>
      <w:rFonts w:ascii="仿宋_GB2312" w:eastAsia="仿宋_GB2312" w:cs="仿宋_GB2312"/>
      <w:i/>
      <w:iCs/>
      <w:sz w:val="32"/>
      <w:szCs w:val="32"/>
    </w:rPr>
  </w:style>
  <w:style w:type="paragraph" w:styleId="5">
    <w:name w:val="footer"/>
    <w:basedOn w:val="1"/>
    <w:link w:val="14"/>
    <w:unhideWhenUsed/>
    <w:qFormat/>
    <w:uiPriority w:val="99"/>
    <w:pPr>
      <w:tabs>
        <w:tab w:val="center" w:pos="4153"/>
        <w:tab w:val="right" w:pos="8306"/>
      </w:tabs>
      <w:autoSpaceDE/>
      <w:autoSpaceDN/>
      <w:adjustRightInd/>
      <w:snapToGrid w:val="0"/>
    </w:pPr>
    <w:rPr>
      <w:rFonts w:asciiTheme="minorHAnsi" w:hAnsiTheme="minorHAnsi" w:cstheme="minorBidi"/>
      <w:kern w:val="2"/>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customStyle="1" w:styleId="13">
    <w:name w:val="正文文本 Char"/>
    <w:basedOn w:val="11"/>
    <w:link w:val="4"/>
    <w:qFormat/>
    <w:uiPriority w:val="99"/>
    <w:rPr>
      <w:rFonts w:ascii="仿宋_GB2312" w:hAnsi="Times New Roman" w:eastAsia="仿宋_GB2312" w:cs="仿宋_GB2312"/>
      <w:i/>
      <w:iCs/>
      <w:kern w:val="0"/>
      <w:sz w:val="32"/>
      <w:szCs w:val="32"/>
    </w:rPr>
  </w:style>
  <w:style w:type="character" w:customStyle="1" w:styleId="14">
    <w:name w:val="页脚 Char"/>
    <w:basedOn w:val="11"/>
    <w:link w:val="5"/>
    <w:qFormat/>
    <w:uiPriority w:val="99"/>
    <w:rPr>
      <w:sz w:val="18"/>
      <w:szCs w:val="18"/>
    </w:rPr>
  </w:style>
  <w:style w:type="paragraph" w:styleId="15">
    <w:name w:val="List Paragraph"/>
    <w:basedOn w:val="1"/>
    <w:link w:val="16"/>
    <w:qFormat/>
    <w:uiPriority w:val="99"/>
    <w:pPr>
      <w:autoSpaceDE/>
      <w:autoSpaceDN/>
      <w:adjustRightInd/>
      <w:ind w:firstLine="420" w:firstLineChars="200"/>
      <w:jc w:val="both"/>
    </w:pPr>
    <w:rPr>
      <w:rFonts w:asciiTheme="minorHAnsi" w:hAnsiTheme="minorHAnsi" w:cstheme="minorBidi"/>
      <w:kern w:val="2"/>
      <w:sz w:val="21"/>
      <w:szCs w:val="22"/>
    </w:rPr>
  </w:style>
  <w:style w:type="character" w:customStyle="1" w:styleId="16">
    <w:name w:val="列出段落 Char"/>
    <w:basedOn w:val="11"/>
    <w:link w:val="15"/>
    <w:qFormat/>
    <w:uiPriority w:val="99"/>
  </w:style>
  <w:style w:type="paragraph" w:customStyle="1" w:styleId="17">
    <w:name w:val="Char Char Char Char"/>
    <w:basedOn w:val="1"/>
    <w:qFormat/>
    <w:uiPriority w:val="0"/>
    <w:pPr>
      <w:autoSpaceDE/>
      <w:autoSpaceDN/>
      <w:adjustRightInd/>
      <w:jc w:val="both"/>
    </w:pPr>
    <w:rPr>
      <w:rFonts w:eastAsia="宋体"/>
      <w:kern w:val="2"/>
      <w:sz w:val="21"/>
      <w:szCs w:val="20"/>
    </w:rPr>
  </w:style>
  <w:style w:type="paragraph" w:customStyle="1" w:styleId="18">
    <w:name w:val="Char Char Char Char1"/>
    <w:basedOn w:val="1"/>
    <w:qFormat/>
    <w:uiPriority w:val="0"/>
    <w:pPr>
      <w:autoSpaceDE/>
      <w:autoSpaceDN/>
      <w:adjustRightInd/>
      <w:jc w:val="both"/>
    </w:pPr>
    <w:rPr>
      <w:rFonts w:eastAsia="宋体"/>
      <w:kern w:val="2"/>
      <w:sz w:val="21"/>
      <w:szCs w:val="20"/>
    </w:rPr>
  </w:style>
  <w:style w:type="paragraph" w:customStyle="1" w:styleId="19">
    <w:name w:val="Char Char Char Char2"/>
    <w:basedOn w:val="1"/>
    <w:qFormat/>
    <w:uiPriority w:val="0"/>
    <w:pPr>
      <w:autoSpaceDE/>
      <w:autoSpaceDN/>
      <w:adjustRightInd/>
      <w:jc w:val="both"/>
    </w:pPr>
    <w:rPr>
      <w:rFonts w:eastAsia="宋体"/>
      <w:kern w:val="2"/>
      <w:sz w:val="21"/>
      <w:szCs w:val="20"/>
    </w:rPr>
  </w:style>
  <w:style w:type="character" w:customStyle="1" w:styleId="20">
    <w:name w:val="页眉 Char"/>
    <w:basedOn w:val="11"/>
    <w:link w:val="6"/>
    <w:qFormat/>
    <w:uiPriority w:val="99"/>
    <w:rPr>
      <w:rFonts w:ascii="Times New Roman" w:hAnsi="Times New Roman" w:cs="Times New Roman"/>
      <w:kern w:val="0"/>
      <w:sz w:val="18"/>
      <w:szCs w:val="18"/>
    </w:rPr>
  </w:style>
  <w:style w:type="paragraph" w:customStyle="1" w:styleId="21">
    <w:name w:val="Char Char Char Char3"/>
    <w:basedOn w:val="1"/>
    <w:qFormat/>
    <w:uiPriority w:val="0"/>
    <w:pPr>
      <w:autoSpaceDE/>
      <w:autoSpaceDN/>
      <w:adjustRightInd/>
      <w:jc w:val="both"/>
    </w:pPr>
    <w:rPr>
      <w:rFonts w:eastAsia="宋体"/>
      <w:kern w:val="2"/>
      <w:sz w:val="21"/>
      <w:szCs w:val="20"/>
    </w:rPr>
  </w:style>
  <w:style w:type="paragraph" w:customStyle="1" w:styleId="22">
    <w:name w:val="Char Char Char Char4"/>
    <w:basedOn w:val="1"/>
    <w:qFormat/>
    <w:uiPriority w:val="0"/>
    <w:pPr>
      <w:autoSpaceDE/>
      <w:autoSpaceDN/>
      <w:adjustRightInd/>
      <w:jc w:val="both"/>
    </w:pPr>
    <w:rPr>
      <w:rFonts w:eastAsia="宋体"/>
      <w:kern w:val="2"/>
      <w:sz w:val="21"/>
      <w:szCs w:val="20"/>
    </w:rPr>
  </w:style>
  <w:style w:type="paragraph" w:customStyle="1" w:styleId="23">
    <w:name w:val="Char Char Char Char5"/>
    <w:basedOn w:val="1"/>
    <w:qFormat/>
    <w:uiPriority w:val="0"/>
    <w:pPr>
      <w:autoSpaceDE/>
      <w:autoSpaceDN/>
      <w:adjustRightInd/>
      <w:jc w:val="both"/>
    </w:pPr>
    <w:rPr>
      <w:rFonts w:eastAsia="宋体"/>
      <w:kern w:val="2"/>
      <w:sz w:val="21"/>
      <w:szCs w:val="20"/>
    </w:rPr>
  </w:style>
  <w:style w:type="paragraph" w:customStyle="1" w:styleId="24">
    <w:name w:val="Char Char Char Char6"/>
    <w:basedOn w:val="1"/>
    <w:qFormat/>
    <w:uiPriority w:val="0"/>
    <w:pPr>
      <w:autoSpaceDE/>
      <w:autoSpaceDN/>
      <w:adjustRightInd/>
      <w:jc w:val="both"/>
    </w:pPr>
    <w:rPr>
      <w:rFonts w:eastAsia="宋体"/>
      <w:kern w:val="2"/>
      <w:sz w:val="21"/>
      <w:szCs w:val="20"/>
    </w:rPr>
  </w:style>
  <w:style w:type="paragraph" w:customStyle="1" w:styleId="25">
    <w:name w:val="Char Char Char Char7"/>
    <w:basedOn w:val="1"/>
    <w:qFormat/>
    <w:uiPriority w:val="0"/>
    <w:pPr>
      <w:autoSpaceDE/>
      <w:autoSpaceDN/>
      <w:adjustRightInd/>
      <w:jc w:val="both"/>
    </w:pPr>
    <w:rPr>
      <w:rFonts w:eastAsia="宋体"/>
      <w:kern w:val="2"/>
      <w:sz w:val="21"/>
      <w:szCs w:val="20"/>
    </w:rPr>
  </w:style>
  <w:style w:type="paragraph" w:customStyle="1" w:styleId="26">
    <w:name w:val="Char Char Char Char8"/>
    <w:basedOn w:val="1"/>
    <w:qFormat/>
    <w:uiPriority w:val="0"/>
    <w:pPr>
      <w:autoSpaceDE/>
      <w:autoSpaceDN/>
      <w:adjustRightInd/>
      <w:jc w:val="both"/>
    </w:pPr>
    <w:rPr>
      <w:rFonts w:eastAsia="宋体"/>
      <w:kern w:val="2"/>
      <w:sz w:val="21"/>
      <w:szCs w:val="20"/>
    </w:rPr>
  </w:style>
  <w:style w:type="paragraph" w:customStyle="1" w:styleId="27">
    <w:name w:val="Table Paragraph"/>
    <w:basedOn w:val="1"/>
    <w:qFormat/>
    <w:uiPriority w:val="1"/>
  </w:style>
  <w:style w:type="character" w:customStyle="1" w:styleId="28">
    <w:name w:val="标题 2 Char"/>
    <w:basedOn w:val="11"/>
    <w:link w:val="2"/>
    <w:qFormat/>
    <w:uiPriority w:val="9"/>
    <w:rPr>
      <w:rFonts w:ascii="宋体" w:hAnsi="宋体" w:eastAsia="宋体" w:cs="宋体"/>
      <w:b/>
      <w:bCs/>
      <w:kern w:val="0"/>
      <w:sz w:val="36"/>
      <w:szCs w:val="36"/>
    </w:rPr>
  </w:style>
  <w:style w:type="paragraph" w:customStyle="1" w:styleId="29">
    <w:name w:val="Char Char Char Char9"/>
    <w:basedOn w:val="1"/>
    <w:qFormat/>
    <w:uiPriority w:val="0"/>
    <w:pPr>
      <w:autoSpaceDE/>
      <w:autoSpaceDN/>
      <w:adjustRightInd/>
      <w:jc w:val="both"/>
    </w:pPr>
    <w:rPr>
      <w:rFonts w:eastAsia="宋体"/>
      <w:kern w:val="2"/>
      <w:sz w:val="21"/>
      <w:szCs w:val="20"/>
    </w:rPr>
  </w:style>
  <w:style w:type="character" w:customStyle="1" w:styleId="30">
    <w:name w:val="标题 3 Char"/>
    <w:basedOn w:val="11"/>
    <w:link w:val="3"/>
    <w:qFormat/>
    <w:uiPriority w:val="9"/>
    <w:rPr>
      <w:b/>
      <w:bCs/>
      <w:sz w:val="32"/>
      <w:szCs w:val="32"/>
    </w:rPr>
  </w:style>
  <w:style w:type="paragraph" w:customStyle="1" w:styleId="31">
    <w:name w:val="Char Char Char Char10"/>
    <w:basedOn w:val="1"/>
    <w:qFormat/>
    <w:uiPriority w:val="0"/>
    <w:pPr>
      <w:autoSpaceDE/>
      <w:autoSpaceDN/>
      <w:adjustRightInd/>
      <w:jc w:val="both"/>
    </w:pPr>
    <w:rPr>
      <w:rFonts w:eastAsia="宋体"/>
      <w:kern w:val="2"/>
      <w:sz w:val="21"/>
      <w:szCs w:val="20"/>
    </w:rPr>
  </w:style>
  <w:style w:type="paragraph" w:customStyle="1" w:styleId="32">
    <w:name w:val="Char Char Char Char11"/>
    <w:basedOn w:val="1"/>
    <w:qFormat/>
    <w:uiPriority w:val="0"/>
    <w:pPr>
      <w:autoSpaceDE/>
      <w:autoSpaceDN/>
      <w:adjustRightInd/>
      <w:jc w:val="both"/>
    </w:pPr>
    <w:rPr>
      <w:rFonts w:eastAsia="宋体"/>
      <w:kern w:val="2"/>
      <w:sz w:val="21"/>
      <w:szCs w:val="20"/>
    </w:rPr>
  </w:style>
  <w:style w:type="paragraph" w:customStyle="1" w:styleId="33">
    <w:name w:val="Char Char Char Char12"/>
    <w:basedOn w:val="1"/>
    <w:qFormat/>
    <w:uiPriority w:val="0"/>
    <w:pPr>
      <w:autoSpaceDE/>
      <w:autoSpaceDN/>
      <w:adjustRightInd/>
      <w:jc w:val="both"/>
    </w:pPr>
    <w:rPr>
      <w:rFonts w:eastAsia="宋体"/>
      <w:kern w:val="2"/>
      <w:sz w:val="21"/>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61</Pages>
  <Words>6000</Words>
  <Characters>34204</Characters>
  <Lines>285</Lines>
  <Paragraphs>80</Paragraphs>
  <TotalTime>11140</TotalTime>
  <ScaleCrop>false</ScaleCrop>
  <LinksUpToDate>false</LinksUpToDate>
  <CharactersWithSpaces>40124</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2020-09-28T22:12:00Z</dcterms:created>
  <dc:creator>fangluping</dc:creator>
  <cp:lastModifiedBy>cxb</cp:lastModifiedBy>
  <dcterms:modified xsi:type="dcterms:W3CDTF">2023-12-28T16:42:20Z</dcterms:modified>
  <cp:revision>265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3DB29D77E05A4DA5EC348D6516AA3E2A</vt:lpwstr>
  </property>
</Properties>
</file>