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  <w:lang w:eastAsia="zh-CN"/>
        </w:rPr>
        <w:t>岱山县生态环境领域基层政务公开标准目录（县级）</w:t>
      </w:r>
    </w:p>
    <w:p>
      <w:pPr>
        <w:rPr>
          <w:rFonts w:hint="eastAsia"/>
          <w:lang w:eastAsia="zh-CN"/>
        </w:rPr>
      </w:pPr>
    </w:p>
    <w:tbl>
      <w:tblPr>
        <w:tblStyle w:val="4"/>
        <w:tblW w:w="15616" w:type="dxa"/>
        <w:tblInd w:w="-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04"/>
        <w:gridCol w:w="822"/>
        <w:gridCol w:w="2322"/>
        <w:gridCol w:w="1967"/>
        <w:gridCol w:w="867"/>
        <w:gridCol w:w="700"/>
        <w:gridCol w:w="2289"/>
        <w:gridCol w:w="566"/>
        <w:gridCol w:w="601"/>
        <w:gridCol w:w="678"/>
        <w:gridCol w:w="684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序号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公开事项</w:t>
            </w:r>
          </w:p>
        </w:tc>
        <w:tc>
          <w:tcPr>
            <w:tcW w:w="23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公开依据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公开时限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公开主体</w:t>
            </w:r>
          </w:p>
        </w:tc>
        <w:tc>
          <w:tcPr>
            <w:tcW w:w="22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”标注）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公开对象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一级事项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二级事项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全社会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特定群体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主动公开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政策法规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法律法规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生态环境保护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相关的法律、法规、规章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行政规范性文件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生态环境保护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的省、市、县行政规范性文件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许可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建设项目环境影响评价文件审批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受理环节：受理情况公示、报告书（表）全本；拟决定环节：拟审查环评文件基本情况公示；决定环节：环评批复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环境影响评价法》、《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海洋环境保护法》、《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放射性污染防治法》、《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防治污染设施拆除或闲置审批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固体废物污染环境防治法》、《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环境噪声污染防治法》、《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海洋环境保护法》、《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政府信息公开条例》、《关于全面推进政务公开工作的意见》、《开展基层政务公开标准化规范化试点工作方案》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危险废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物经营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许可证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受理环节：受理通知书；拟决定环节：向有关部门和专家征求意见、决定前公示等；决定环节：危险废物经营许可证信息公示；送达环节：送达单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固体废物污染环境防治法》、《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行政处罚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行政处罚流程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行政处罚事先告知书；行政处罚听证通知书；处罚执行情况：同意分期（延期）缴纳罚款通知书、督促履行义务催告书、强制执行申请书等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水污染防治法》、《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海洋环境保护法》、《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大气污染防治法》、《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环境噪声污染防治法》、《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土壤污染防治法》、《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固体废物污染环境防治法》、《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放射性污染防治法》、《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核安全法》、《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环境影响评价法》、《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政府信息公开条例》、《环境行政处罚办法》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自收到申请之日起20个工作日内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行政处罚决定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行政处罚决定书（全文公开）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行政强制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行政强制流程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查封、扣押清单；查封（扣押）延期通知书；解除查封（扣押）决定书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水污染防治法》、《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海洋环境保护法》、《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大气污染防治法》、《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环境噪声污染防治法》、《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土壤污染防治法》、《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固体废物污染环境防治法》、《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放射性污染防治法》、《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核安全法》、《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环境影响评价法》、《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政府信息公开条例》、《环境行政处罚办法》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自收到申请之日起20个工作日内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行政强制决定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查封、扣押决定书（全文公开）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行政命令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责令改正违法行为决定书（全文公开）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权力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行政奖励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奖励办法、奖励公告、奖励决定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同上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权力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行政确认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运行环节：受理、确认、送达、事后监管；责任事项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政府信息公开条例》、《关于全面推进政务公开工作的意见》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行政裁决和行政调解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运行环节：受理、审理、裁决或调解、执行；责任事项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水污染防治法》、《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海洋环境保护法》、《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噪声污染防治法》、《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土壤污染防治法》、《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固体废物污染环境防治法》、《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政府信息公开条例》、《关于全面推进政务公开工作的意见》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权力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行政给付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运行环节：受理、审查、决定、给付、事后监管；责任事项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政府信息公开条例》、《关于全面推进政务公开工作的意见》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行政检查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运行环节：制定方案、实施检查、事后监管；责任事项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其他行政职责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重大建设项目环境管理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重大建设项目生态环境行政许可情况；重大建设项目落实生态环境要求情况；重大建设项目生态环境监督管理情况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政府信息公开条例》、《关于全面推进政务公开工作的意见》、《开展基层政务公开标准化规范化试点工作方案》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生态环境保护督察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政府信息公开条例》、《关于全面推进政务公开工作的意见》、《开展基层政务公开标准化规范化试点工作方案》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生态建设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生态乡镇、生态村、生态示范户创建情况；生态文明建设示范区和“绿水青山就是金山银山”实践创新基地创建情况；农村环境综合整治情况；各类自然保护地生态环境监管执法信息；生物多样性保护、生物物种资源保护相关信息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企业事业单位突发环境事件应急预案备案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企业事业单位突发环境事件应急预案备案情况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突发事件应对法》、《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政府信息公开条例》、《企业事业单位突发环境事件应急预案备案管理办法（试行）》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公共服务事项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生态环境主题活动组织情况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生态环境污染举报咨询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生态环境举报、咨询方式（电话、地址等）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政府信息公开条例》《环境信访办法》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公共服务事项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污染源监督监测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重点排污单位监督性监测信息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污染源信息发布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生态环境举报信访信息发布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公开重点生态环境举报、信访案件及处理情况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公共服务事项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生态环境质量信息发布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环境保护法》、《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政府信息公开条例》、《国务院关于印发水污染防治行动计划的通知》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生态环境统计报告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本行政机关的政府信息公开工作年度报告、环境统计年度报告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政府信息公开条例》、《关于全面推进政务公开工作的意见》、《开展基层政务公开标准化规范化试点工作方案》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自该信息形成或者变更之日起20个工作日内;政府信息公开工作年度报告按照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要求的时限公开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舟山市生态环境局岱山公局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Theme="minorEastAsia" w:hAnsiTheme="minorEastAsia" w:eastAsiaTheme="minorEastAsia" w:cstheme="minorEastAsia"/>
          <w:sz w:val="16"/>
          <w:szCs w:val="16"/>
          <w:lang w:val="en-US" w:eastAsia="zh-CN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5393842"/>
    <w:rsid w:val="062E6824"/>
    <w:rsid w:val="0F897902"/>
    <w:rsid w:val="14E51037"/>
    <w:rsid w:val="18D17EA9"/>
    <w:rsid w:val="193662C8"/>
    <w:rsid w:val="24F16544"/>
    <w:rsid w:val="2E5E46AC"/>
    <w:rsid w:val="30EE7441"/>
    <w:rsid w:val="36E62EFE"/>
    <w:rsid w:val="43304358"/>
    <w:rsid w:val="43514C0F"/>
    <w:rsid w:val="4415697B"/>
    <w:rsid w:val="4DCE65C9"/>
    <w:rsid w:val="5A7558B6"/>
    <w:rsid w:val="703D08D8"/>
    <w:rsid w:val="71F3476A"/>
    <w:rsid w:val="73412F6E"/>
    <w:rsid w:val="76E4119C"/>
    <w:rsid w:val="7A9D040B"/>
    <w:rsid w:val="7F2E3A40"/>
    <w:rsid w:val="EE77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cxb</cp:lastModifiedBy>
  <dcterms:modified xsi:type="dcterms:W3CDTF">2024-04-01T08:57:36Z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5AEFC370F4230B0180060A6628ADD746</vt:lpwstr>
  </property>
</Properties>
</file>