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岱山县农村危房改造领域基层政务公开标准目录（县级）</w:t>
      </w:r>
    </w:p>
    <w:p>
      <w:pPr>
        <w:rPr>
          <w:rFonts w:hint="eastAsia"/>
          <w:lang w:eastAsia="zh-CN"/>
        </w:rPr>
      </w:pPr>
    </w:p>
    <w:tbl>
      <w:tblPr>
        <w:tblStyle w:val="4"/>
        <w:tblW w:w="15616"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780"/>
        <w:gridCol w:w="747"/>
        <w:gridCol w:w="2353"/>
        <w:gridCol w:w="1425"/>
        <w:gridCol w:w="980"/>
        <w:gridCol w:w="764"/>
        <w:gridCol w:w="2334"/>
        <w:gridCol w:w="677"/>
        <w:gridCol w:w="678"/>
        <w:gridCol w:w="678"/>
        <w:gridCol w:w="684"/>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序号</w:t>
            </w:r>
          </w:p>
        </w:tc>
        <w:tc>
          <w:tcPr>
            <w:tcW w:w="152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公开事项</w:t>
            </w:r>
          </w:p>
        </w:tc>
        <w:tc>
          <w:tcPr>
            <w:tcW w:w="23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公开内容（要素）</w:t>
            </w:r>
          </w:p>
        </w:tc>
        <w:tc>
          <w:tcPr>
            <w:tcW w:w="14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公开依据</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公开主体</w:t>
            </w:r>
          </w:p>
        </w:tc>
        <w:tc>
          <w:tcPr>
            <w:tcW w:w="233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公开渠道和载体（用“</w:t>
            </w:r>
            <w:r>
              <w:rPr>
                <w:rFonts w:hint="eastAsia" w:ascii="宋体" w:hAnsi="宋体" w:eastAsia="宋体" w:cs="宋体"/>
                <w:b/>
                <w:bCs/>
                <w:sz w:val="20"/>
                <w:szCs w:val="20"/>
                <w:vertAlign w:val="baseline"/>
                <w:lang w:val="en-US" w:eastAsia="zh-CN"/>
              </w:rPr>
              <w:sym w:font="Wingdings 2" w:char="0052"/>
            </w:r>
            <w:r>
              <w:rPr>
                <w:rFonts w:hint="eastAsia"/>
                <w:b/>
                <w:bCs/>
                <w:sz w:val="20"/>
                <w:szCs w:val="20"/>
                <w:vertAlign w:val="baseline"/>
                <w:lang w:eastAsia="zh-CN"/>
              </w:rPr>
              <w:t>”标注）</w:t>
            </w:r>
          </w:p>
        </w:tc>
        <w:tc>
          <w:tcPr>
            <w:tcW w:w="135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公开对象</w:t>
            </w:r>
          </w:p>
        </w:tc>
        <w:tc>
          <w:tcPr>
            <w:tcW w:w="136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06"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2"/>
                <w:szCs w:val="22"/>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一级事项</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b/>
                <w:bCs/>
                <w:sz w:val="20"/>
                <w:szCs w:val="20"/>
                <w:vertAlign w:val="baseline"/>
                <w:lang w:eastAsia="zh-CN"/>
              </w:rPr>
            </w:pPr>
            <w:r>
              <w:rPr>
                <w:rFonts w:hint="eastAsia"/>
                <w:b/>
                <w:bCs/>
                <w:sz w:val="20"/>
                <w:szCs w:val="20"/>
                <w:vertAlign w:val="baseline"/>
                <w:lang w:eastAsia="zh-CN"/>
              </w:rPr>
              <w:t>二级事项</w:t>
            </w:r>
          </w:p>
        </w:tc>
        <w:tc>
          <w:tcPr>
            <w:tcW w:w="2353"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142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9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76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23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6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全社会</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特定群体</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主动公开</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村、社区</w:t>
            </w: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2"/>
                <w:szCs w:val="22"/>
                <w:vertAlign w:val="baseline"/>
                <w:lang w:eastAsia="zh-CN"/>
              </w:rPr>
            </w:pPr>
          </w:p>
        </w:tc>
        <w:tc>
          <w:tcPr>
            <w:tcW w:w="73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lang w:eastAsia="zh-CN"/>
              </w:rPr>
              <w:t>政策文件</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农村危房改造相关文件</w:t>
            </w:r>
          </w:p>
        </w:tc>
        <w:tc>
          <w:tcPr>
            <w:tcW w:w="2353" w:type="dxa"/>
            <w:vAlign w:val="center"/>
          </w:tcPr>
          <w:p>
            <w:pPr>
              <w:widowControl/>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文件分类、生成日期、标题、文号、有效性、关键词和具体内容等</w:t>
            </w:r>
          </w:p>
        </w:tc>
        <w:tc>
          <w:tcPr>
            <w:tcW w:w="1425" w:type="dxa"/>
            <w:vMerge w:val="restart"/>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政府信息公开条例》、《关于全面推进政务公开工作的意见》及其实施细则</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信息形成之日起20个工作日内</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岱山县住房和城乡建设局</w:t>
            </w:r>
          </w:p>
        </w:tc>
        <w:tc>
          <w:tcPr>
            <w:tcW w:w="233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2</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政策解读</w:t>
            </w:r>
          </w:p>
        </w:tc>
        <w:tc>
          <w:tcPr>
            <w:tcW w:w="2353" w:type="dxa"/>
            <w:vAlign w:val="center"/>
          </w:tcPr>
          <w:p>
            <w:pPr>
              <w:widowControl/>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着重解读政策措施的背景依据、目标任务、主要内容、涉及范围、执行标准，以及注意事项、关键词诠释、惠民利民举措、新旧政策差异等。</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3</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计划实施</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任务分配</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及时公开农村危房改造补助农户名单</w:t>
            </w:r>
          </w:p>
        </w:tc>
        <w:tc>
          <w:tcPr>
            <w:tcW w:w="1425" w:type="dxa"/>
            <w:vMerge w:val="restart"/>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《住房城乡建设部 财政部 国务院扶贫办关于加强和完善建档立卡贫困户等重点对象农村危房改造若干问题的通知》等</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4</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组织培训</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组织开展农村建筑工匠培训文件</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5</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条件与标准</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农村危房等级评定标准</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农村危房等级评定相关标准</w:t>
            </w:r>
          </w:p>
        </w:tc>
        <w:tc>
          <w:tcPr>
            <w:tcW w:w="1425" w:type="dxa"/>
            <w:vMerge w:val="restart"/>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预算法》、《</w:t>
            </w:r>
            <w:r>
              <w:rPr>
                <w:rFonts w:hint="eastAsia" w:asciiTheme="minorEastAsia" w:hAnsiTheme="minorEastAsia" w:cstheme="minorEastAsia"/>
                <w:color w:val="000000"/>
                <w:sz w:val="16"/>
                <w:szCs w:val="16"/>
                <w:lang w:eastAsia="zh-CN"/>
              </w:rPr>
              <w:t>中华人民共和国</w:t>
            </w:r>
            <w:bookmarkStart w:id="0" w:name="_GoBack"/>
            <w:bookmarkEnd w:id="0"/>
            <w:r>
              <w:rPr>
                <w:rFonts w:hint="eastAsia" w:asciiTheme="minorEastAsia" w:hAnsiTheme="minorEastAsia" w:eastAsiaTheme="minorEastAsia" w:cstheme="minorEastAsia"/>
                <w:color w:val="000000"/>
                <w:sz w:val="16"/>
                <w:szCs w:val="16"/>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6</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农村危房改造对象申请条件</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农村危房改造农户申请条件</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7</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条件与标准</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农村危房改造资金补助标准</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农村危房改造资金补助标准</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8</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农村危房改造竣工合格标准</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农村危房改造竣工验收要求</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9</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对象认定</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危改户认定程序</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农村危房改造申请程序</w:t>
            </w:r>
          </w:p>
        </w:tc>
        <w:tc>
          <w:tcPr>
            <w:tcW w:w="1425" w:type="dxa"/>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10</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认定结果</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认定结果</w:t>
            </w:r>
          </w:p>
        </w:tc>
        <w:tc>
          <w:tcPr>
            <w:tcW w:w="1425" w:type="dxa"/>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11</w:t>
            </w:r>
          </w:p>
        </w:tc>
        <w:tc>
          <w:tcPr>
            <w:tcW w:w="78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预算管理</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预算编制和执行情况</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预算、预算调整、决算、预算执行情况的报告及报表有关内容，部门预算、决算及报表有关内容</w:t>
            </w:r>
          </w:p>
        </w:tc>
        <w:tc>
          <w:tcPr>
            <w:tcW w:w="1425" w:type="dxa"/>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经</w:t>
            </w:r>
            <w:r>
              <w:rPr>
                <w:rFonts w:hint="eastAsia" w:asciiTheme="minorEastAsia" w:hAnsiTheme="minorEastAsia" w:cstheme="minorEastAsia"/>
                <w:color w:val="000000"/>
                <w:sz w:val="16"/>
                <w:szCs w:val="16"/>
                <w:lang w:eastAsia="zh-CN"/>
              </w:rPr>
              <w:t>本</w:t>
            </w:r>
            <w:r>
              <w:rPr>
                <w:rFonts w:hint="eastAsia" w:asciiTheme="minorEastAsia" w:hAnsiTheme="minorEastAsia" w:eastAsiaTheme="minorEastAsia" w:cstheme="minorEastAsia"/>
                <w:color w:val="000000"/>
                <w:sz w:val="16"/>
                <w:szCs w:val="16"/>
              </w:rPr>
              <w:t>级人民代表大会、人大常委会批准或财政部门批复后20日内</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12</w:t>
            </w:r>
          </w:p>
        </w:tc>
        <w:tc>
          <w:tcPr>
            <w:tcW w:w="78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决策部署</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决策部署落实情况</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决策部署落实情况等</w:t>
            </w:r>
          </w:p>
        </w:tc>
        <w:tc>
          <w:tcPr>
            <w:tcW w:w="1425" w:type="dxa"/>
            <w:vMerge w:val="restart"/>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《关于全面推进政务公开工作的意见》及其实施细则</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信息形成之日起20个工作日内</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13</w:t>
            </w:r>
          </w:p>
        </w:tc>
        <w:tc>
          <w:tcPr>
            <w:tcW w:w="78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年度任务实施</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年度任务执行情况</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年度工作完成情况等</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14</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舆情收集、热点及关键问题回应</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舆情收集回应</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接受投诉、咨询、建议等联系电话、通信地址等</w:t>
            </w:r>
          </w:p>
        </w:tc>
        <w:tc>
          <w:tcPr>
            <w:tcW w:w="1425" w:type="dxa"/>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及时发布信息；对涉及重大舆情的，要快速反应，并根据工作进展情况，持续发布信息。</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15</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互动回应</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涉及群众切身利益和舆论关注的焦点、热点及关键问题等回应内容</w:t>
            </w:r>
          </w:p>
        </w:tc>
        <w:tc>
          <w:tcPr>
            <w:tcW w:w="1425" w:type="dxa"/>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9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bl>
    <w:p>
      <w:pPr>
        <w:keepNext w:val="0"/>
        <w:keepLines w:val="0"/>
        <w:pageBreakBefore w:val="0"/>
        <w:kinsoku/>
        <w:wordWrap/>
        <w:overflowPunct/>
        <w:topLinePunct w:val="0"/>
        <w:autoSpaceDE/>
        <w:autoSpaceDN/>
        <w:bidi w:val="0"/>
        <w:adjustRightInd/>
        <w:snapToGrid/>
        <w:spacing w:line="200" w:lineRule="exact"/>
        <w:textAlignment w:val="auto"/>
        <w:rPr>
          <w:rFonts w:hint="default" w:asciiTheme="minorEastAsia" w:hAnsiTheme="minorEastAsia" w:eastAsiaTheme="minorEastAsia" w:cstheme="minorEastAsia"/>
          <w:sz w:val="16"/>
          <w:szCs w:val="16"/>
          <w:lang w:val="en-US" w:eastAsia="zh-CN"/>
        </w:rPr>
      </w:pPr>
    </w:p>
    <w:sectPr>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C4EEE"/>
    <w:rsid w:val="0F897902"/>
    <w:rsid w:val="18D17EA9"/>
    <w:rsid w:val="193662C8"/>
    <w:rsid w:val="24F16544"/>
    <w:rsid w:val="2E5E46AC"/>
    <w:rsid w:val="35DC3D39"/>
    <w:rsid w:val="36E62EFE"/>
    <w:rsid w:val="43514C0F"/>
    <w:rsid w:val="703D08D8"/>
    <w:rsid w:val="71F3476A"/>
    <w:rsid w:val="7341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2022-06-17T03:04:00Z</dcterms:created>
  <dc:creator>Administrator</dc:creator>
  <cp:lastModifiedBy>Administrator</cp:lastModifiedBy>
  <dcterms:modified xsi:type="dcterms:W3CDTF">2024-03-06T06:13:00Z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