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46" w:firstLineChars="400"/>
        <w:textAlignment w:val="auto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20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23</w:t>
      </w:r>
      <w:r>
        <w:rPr>
          <w:rFonts w:hint="eastAsia" w:ascii="仿宋_GB2312" w:hAnsi="宋体" w:eastAsia="仿宋_GB2312"/>
          <w:b/>
          <w:sz w:val="36"/>
          <w:szCs w:val="36"/>
        </w:rPr>
        <w:t>年度长涂镇公民无偿献血募集计划</w:t>
      </w:r>
    </w:p>
    <w:tbl>
      <w:tblPr>
        <w:tblStyle w:val="4"/>
        <w:tblpPr w:leftFromText="180" w:rightFromText="180" w:vertAnchor="text" w:horzAnchor="page" w:tblpX="1667" w:tblpY="539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1"/>
        <w:gridCol w:w="3209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村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募集指标（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ml）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东剑村</w:t>
            </w: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2400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15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港南村</w:t>
            </w: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default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15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倭井潭村</w:t>
            </w: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default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15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长西村</w:t>
            </w: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2800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15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镇机关</w:t>
            </w: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4000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中心幼儿园</w:t>
            </w: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20" w:firstLineChars="10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环卫公司</w:t>
            </w: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20" w:firstLineChars="10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金海智造</w:t>
            </w: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4000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320" w:firstLineChars="10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长宏国际</w:t>
            </w: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6000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中岛建设</w:t>
            </w: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1200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新起船舶</w:t>
            </w: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浙江精言</w:t>
            </w: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     计</w:t>
            </w:r>
          </w:p>
        </w:tc>
        <w:tc>
          <w:tcPr>
            <w:tcW w:w="3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27600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8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备注：各企业献血时间在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10月24日上午08:30-10:15，各镇属单位献血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时间在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10月24日上午10:15-11:30；献血地点同在长涂镇先锋联盟中心一楼。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YjVmNzY3MWJjZWIwZGE1ZGI1NzJjOGYwNzViYWYifQ=="/>
  </w:docVars>
  <w:rsids>
    <w:rsidRoot w:val="04FF3325"/>
    <w:rsid w:val="04FF3325"/>
    <w:rsid w:val="4B8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2023-10-11T07:56:00Z</dcterms:created>
  <dc:creator>Administrator</dc:creator>
  <cp:lastModifiedBy>Administrator</cp:lastModifiedBy>
  <dcterms:modified xsi:type="dcterms:W3CDTF">2023-10-11T07:57:05Z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93A16C64E9864D84B7433190FE6E0657_11</vt:lpwstr>
  </property>
</Properties>
</file>