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FC" w:rsidRDefault="00672CFC">
      <w:pPr>
        <w:jc w:val="center"/>
        <w:rPr>
          <w:b/>
          <w:bCs/>
          <w:sz w:val="24"/>
        </w:rPr>
      </w:pPr>
    </w:p>
    <w:p w:rsidR="00672CFC" w:rsidRDefault="00C02B2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乡镇巡查内容细则</w:t>
      </w:r>
    </w:p>
    <w:p w:rsidR="00672CFC" w:rsidRDefault="00672CFC">
      <w:pPr>
        <w:jc w:val="center"/>
        <w:rPr>
          <w:b/>
          <w:bCs/>
          <w:sz w:val="30"/>
          <w:szCs w:val="30"/>
        </w:rPr>
      </w:pPr>
    </w:p>
    <w:tbl>
      <w:tblPr>
        <w:tblStyle w:val="a3"/>
        <w:tblW w:w="8664" w:type="dxa"/>
        <w:tblLayout w:type="fixed"/>
        <w:tblLook w:val="04A0"/>
      </w:tblPr>
      <w:tblGrid>
        <w:gridCol w:w="1344"/>
        <w:gridCol w:w="7320"/>
      </w:tblGrid>
      <w:tr w:rsidR="00672CFC">
        <w:tc>
          <w:tcPr>
            <w:tcW w:w="1344" w:type="dxa"/>
            <w:vMerge w:val="restart"/>
            <w:vAlign w:val="center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一、责任落实</w:t>
            </w: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、贯彻落实《中共岱山县委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岱山县人民政府关于推进安全生产领域改革发展的意见》，全力推进安全生产综合治理工作，结合辖区实际，全面排查、梳理各类事故隐患和安全风险点，细化措施，落实责任。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、制定出台落实安全生产“党政同责、一岗双责、齐抓共管、失职追责”具体规定。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、强化乡镇安委会综合协调作用，“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1+X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”安全生产专委会责任体系建立运行情况。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、党委听取安全生产汇报研究解决安全生产重大问题情况不少于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次，单位主要负责人开展重点时段、重点领域检查督查不少于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次。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、将安全发展纳入党组中心组理论学习内容。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6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、修订完善安全生产警示通报、诫勉约谈、事故报告等各项制度，并逐项落实。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7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、行政正职主持召开安全生产专题会议每年不少于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次，并开展重点行业安全检查不少于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次，各分管副职对分管领域安全生产工作有检查、有部署。</w:t>
            </w:r>
          </w:p>
        </w:tc>
      </w:tr>
      <w:tr w:rsidR="00672CFC">
        <w:tc>
          <w:tcPr>
            <w:tcW w:w="1344" w:type="dxa"/>
            <w:vMerge w:val="restart"/>
            <w:vAlign w:val="center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二、基础保障</w:t>
            </w: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、将安全生产投入列入财政预算，每年递增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20%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以上。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、加强对村（社区）安全生产的考核，落实村（社区）主要负责人安全工作职责，完善村（社区）安全生产制度。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、全面掌握辖区内各类企业底数情况，指导企业开展安全生产标准化和规范化创建，督促企业落实责任。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、推进村（社区）全科网格建设，创新公共安全领域监管模式。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、修订和完善安全生产和自然灾害应急救援预案，建立应急救援队伍，并每年开展演练。</w:t>
            </w:r>
          </w:p>
        </w:tc>
      </w:tr>
      <w:tr w:rsidR="00672CFC">
        <w:tc>
          <w:tcPr>
            <w:tcW w:w="1344" w:type="dxa"/>
            <w:vMerge w:val="restart"/>
            <w:vAlign w:val="center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lastRenderedPageBreak/>
              <w:t>三、隐患排查治理</w:t>
            </w: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、部署开展</w:t>
            </w:r>
            <w:r>
              <w:rPr>
                <w:rFonts w:ascii="仿宋_GB2312" w:eastAsia="仿宋_GB2312" w:hAnsi="宋体" w:cs="仿宋_GB2312"/>
                <w:sz w:val="28"/>
                <w:szCs w:val="28"/>
                <w:lang/>
              </w:rPr>
              <w:t>“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防风险保平安迎大庆</w:t>
            </w:r>
            <w:r>
              <w:rPr>
                <w:rFonts w:ascii="仿宋_GB2312" w:eastAsia="仿宋_GB2312" w:hAnsi="宋体" w:cs="仿宋_GB2312"/>
                <w:sz w:val="28"/>
                <w:szCs w:val="28"/>
                <w:lang/>
              </w:rPr>
              <w:t>”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消防安全执法检查专项行动。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、按照安全生产综合治理三年行动要求，结合辖区实际，深入开展重点行业领域安全生产整治。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、通过政府购买方式，全面开展安全生产社会化服务工作。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、按时完成重大事故隐患挂牌销号，督促企业实现隐患自查、自改、自报闭环管理机制。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、深入开展消防安全（沿街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店铺、居住出租房、电动自行车、天空飞线）“四大工程”专项整治行动。</w:t>
            </w:r>
          </w:p>
        </w:tc>
      </w:tr>
      <w:tr w:rsidR="00672CFC">
        <w:tc>
          <w:tcPr>
            <w:tcW w:w="1344" w:type="dxa"/>
            <w:vMerge w:val="restart"/>
            <w:vAlign w:val="center"/>
          </w:tcPr>
          <w:p w:rsidR="00672CFC" w:rsidRDefault="00C02B2C">
            <w:pPr>
              <w:spacing w:line="4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四、强化安全执法</w:t>
            </w: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、制订年度安全生产检查计划，开展重点时段、重点领域安全检查，安全生产执法次数逐年递增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10%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以上。</w:t>
            </w:r>
          </w:p>
        </w:tc>
      </w:tr>
      <w:tr w:rsidR="00672CFC">
        <w:tc>
          <w:tcPr>
            <w:tcW w:w="1344" w:type="dxa"/>
            <w:vMerge/>
            <w:vAlign w:val="center"/>
          </w:tcPr>
          <w:p w:rsidR="00672CFC" w:rsidRDefault="00672CFC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、加大对事故前非法违法安全生产行为的处罚力度，严厉打击各类违法违规生产经营行为，年案件办理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起以上。</w:t>
            </w:r>
          </w:p>
        </w:tc>
      </w:tr>
      <w:tr w:rsidR="00672CFC">
        <w:tc>
          <w:tcPr>
            <w:tcW w:w="1344" w:type="dxa"/>
            <w:vMerge w:val="restart"/>
            <w:vAlign w:val="center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五、宣传教育</w:t>
            </w: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、利用各类宣传手段，落实安全生产宣传教育“七进”活动。</w:t>
            </w:r>
          </w:p>
        </w:tc>
      </w:tr>
      <w:tr w:rsidR="00672CFC">
        <w:tc>
          <w:tcPr>
            <w:tcW w:w="1344" w:type="dxa"/>
            <w:vMerge/>
          </w:tcPr>
          <w:p w:rsidR="00672CFC" w:rsidRDefault="00672CFC">
            <w:pPr>
              <w:spacing w:line="46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、每年组织一次村（社区）主要负责人、网格员安全教育培训，扎实推进安全生产。</w:t>
            </w:r>
          </w:p>
        </w:tc>
      </w:tr>
      <w:tr w:rsidR="00672CFC">
        <w:tc>
          <w:tcPr>
            <w:tcW w:w="1344" w:type="dxa"/>
            <w:vMerge/>
          </w:tcPr>
          <w:p w:rsidR="00672CFC" w:rsidRDefault="00672CFC">
            <w:pPr>
              <w:spacing w:line="46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、按时报送相关安全生产信息内容。</w:t>
            </w:r>
          </w:p>
        </w:tc>
      </w:tr>
      <w:tr w:rsidR="00672CFC">
        <w:tc>
          <w:tcPr>
            <w:tcW w:w="1344" w:type="dxa"/>
            <w:vMerge w:val="restart"/>
            <w:vAlign w:val="center"/>
          </w:tcPr>
          <w:p w:rsidR="00672CFC" w:rsidRDefault="00C02B2C">
            <w:pPr>
              <w:spacing w:line="4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六、其他事项</w:t>
            </w: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、开展直排式燃气热水器整治回头看。</w:t>
            </w:r>
          </w:p>
        </w:tc>
      </w:tr>
      <w:tr w:rsidR="00672CFC">
        <w:tc>
          <w:tcPr>
            <w:tcW w:w="1344" w:type="dxa"/>
            <w:vMerge/>
          </w:tcPr>
          <w:p w:rsidR="00672CFC" w:rsidRDefault="00672CFC">
            <w:pPr>
              <w:spacing w:line="46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、完成智慧用电安装工作。</w:t>
            </w:r>
          </w:p>
        </w:tc>
      </w:tr>
      <w:tr w:rsidR="00672CFC">
        <w:tc>
          <w:tcPr>
            <w:tcW w:w="1344" w:type="dxa"/>
            <w:vMerge/>
          </w:tcPr>
          <w:p w:rsidR="00672CFC" w:rsidRDefault="00672CFC">
            <w:pPr>
              <w:spacing w:line="46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</w:p>
        </w:tc>
        <w:tc>
          <w:tcPr>
            <w:tcW w:w="7320" w:type="dxa"/>
          </w:tcPr>
          <w:p w:rsidR="00672CFC" w:rsidRDefault="00C02B2C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、完成县委、县政府和县安委会部署安排的其他各项工作。</w:t>
            </w:r>
          </w:p>
        </w:tc>
      </w:tr>
    </w:tbl>
    <w:p w:rsidR="00672CFC" w:rsidRDefault="00672CFC">
      <w:pPr>
        <w:rPr>
          <w:b/>
          <w:bCs/>
          <w:sz w:val="36"/>
          <w:szCs w:val="36"/>
        </w:rPr>
      </w:pPr>
    </w:p>
    <w:sectPr w:rsidR="00672CFC" w:rsidSect="00672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CFC"/>
    <w:rsid w:val="00672CFC"/>
    <w:rsid w:val="00C02B2C"/>
    <w:rsid w:val="0CA30E3D"/>
    <w:rsid w:val="157E173B"/>
    <w:rsid w:val="32E81437"/>
    <w:rsid w:val="34384807"/>
    <w:rsid w:val="36731C39"/>
    <w:rsid w:val="452053F1"/>
    <w:rsid w:val="60281B3A"/>
    <w:rsid w:val="612A3549"/>
    <w:rsid w:val="616F2175"/>
    <w:rsid w:val="676C460F"/>
    <w:rsid w:val="69071F6B"/>
    <w:rsid w:val="70C0642C"/>
    <w:rsid w:val="7E4A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C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72C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CHINA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</dc:creator>
  <cp:lastModifiedBy>dreamsummit</cp:lastModifiedBy>
  <cp:revision>2</cp:revision>
  <cp:lastPrinted>2019-08-28T07:12:00Z</cp:lastPrinted>
  <dcterms:created xsi:type="dcterms:W3CDTF">2019-09-16T06:23:00Z</dcterms:created>
  <dcterms:modified xsi:type="dcterms:W3CDTF">2019-09-16T06:23:00Z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